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6A" w:rsidRPr="00B7126A" w:rsidRDefault="00B7126A" w:rsidP="00B7126A">
      <w:pPr>
        <w:pStyle w:val="Nadpis1"/>
        <w:jc w:val="center"/>
        <w:rPr>
          <w:rFonts w:ascii="Cambria" w:hAnsi="Cambria"/>
          <w:b/>
          <w:color w:val="0070C0"/>
          <w:sz w:val="28"/>
        </w:rPr>
      </w:pPr>
      <w:r w:rsidRPr="00B7126A">
        <w:rPr>
          <w:rFonts w:ascii="Cambria" w:hAnsi="Cambria"/>
          <w:b/>
          <w:color w:val="0070C0"/>
          <w:sz w:val="28"/>
        </w:rPr>
        <w:t xml:space="preserve">Stanovisko Svazu průmyslu a dopravy ČR </w:t>
      </w:r>
    </w:p>
    <w:p w:rsidR="00B7126A" w:rsidRPr="00B7126A" w:rsidRDefault="000C23CB" w:rsidP="00B7126A">
      <w:pPr>
        <w:pStyle w:val="Nadpis1"/>
        <w:jc w:val="center"/>
        <w:rPr>
          <w:rFonts w:ascii="Cambria" w:hAnsi="Cambria"/>
          <w:color w:val="0070C0"/>
        </w:rPr>
      </w:pPr>
      <w:r>
        <w:rPr>
          <w:rFonts w:ascii="Cambria" w:hAnsi="Cambria"/>
          <w:color w:val="0070C0"/>
        </w:rPr>
        <w:t>k</w:t>
      </w:r>
    </w:p>
    <w:p w:rsidR="00B7126A" w:rsidRPr="00642E7E" w:rsidRDefault="000C23CB" w:rsidP="00B7126A">
      <w:pPr>
        <w:jc w:val="center"/>
        <w:rPr>
          <w:rFonts w:ascii="Cambria" w:hAnsi="Cambria"/>
          <w:color w:val="0070C0"/>
        </w:rPr>
      </w:pPr>
      <w:r>
        <w:rPr>
          <w:rFonts w:ascii="Cambria" w:hAnsi="Cambria" w:cs="Arial"/>
          <w:b/>
          <w:color w:val="0070C0"/>
          <w:sz w:val="32"/>
          <w:szCs w:val="36"/>
        </w:rPr>
        <w:t>Novému zákonu o zadávání veřejných zakázek</w:t>
      </w:r>
    </w:p>
    <w:p w:rsidR="00B7126A" w:rsidRDefault="00B7126A" w:rsidP="00B7126A"/>
    <w:p w:rsidR="005E4AA6" w:rsidRDefault="005E4AA6" w:rsidP="00026688">
      <w:pPr>
        <w:numPr>
          <w:ilvl w:val="0"/>
          <w:numId w:val="4"/>
        </w:num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Kontext</w:t>
      </w:r>
    </w:p>
    <w:p w:rsidR="005E4AA6" w:rsidRDefault="005E4AA6" w:rsidP="005E4AA6">
      <w:pPr>
        <w:rPr>
          <w:rFonts w:ascii="Calibri" w:hAnsi="Calibri"/>
          <w:b/>
          <w:sz w:val="22"/>
        </w:rPr>
      </w:pPr>
    </w:p>
    <w:p w:rsidR="00AE0E53" w:rsidRDefault="007A34A8" w:rsidP="000C23CB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Ministerstvo pro místní rozvoj ČR</w:t>
      </w:r>
      <w:r w:rsidR="000C23CB">
        <w:rPr>
          <w:rFonts w:ascii="Calibri" w:hAnsi="Calibri"/>
          <w:sz w:val="22"/>
        </w:rPr>
        <w:t xml:space="preserve"> předložilo v dubnu </w:t>
      </w:r>
      <w:r w:rsidR="0027571E">
        <w:rPr>
          <w:rFonts w:ascii="Calibri" w:hAnsi="Calibri"/>
          <w:sz w:val="22"/>
        </w:rPr>
        <w:t xml:space="preserve">2015 </w:t>
      </w:r>
      <w:r w:rsidR="000C23CB">
        <w:rPr>
          <w:rFonts w:ascii="Calibri" w:hAnsi="Calibri"/>
          <w:sz w:val="22"/>
        </w:rPr>
        <w:t>do meziresortního připomínkového řízení návrh zcela nového zákona o zadávání veřejných zakázek, kterým jsou do českého práva implementovány tři evropské směrnice</w:t>
      </w:r>
      <w:r w:rsidR="000C23CB">
        <w:rPr>
          <w:rStyle w:val="Znakapoznpodarou"/>
          <w:rFonts w:ascii="Calibri" w:hAnsi="Calibri"/>
          <w:sz w:val="22"/>
        </w:rPr>
        <w:footnoteReference w:id="1"/>
      </w:r>
      <w:r w:rsidR="000C23CB">
        <w:rPr>
          <w:rFonts w:ascii="Calibri" w:hAnsi="Calibri"/>
          <w:sz w:val="22"/>
        </w:rPr>
        <w:t xml:space="preserve">. Tři </w:t>
      </w:r>
      <w:r w:rsidR="00745A3C">
        <w:rPr>
          <w:rFonts w:ascii="Calibri" w:hAnsi="Calibri"/>
          <w:sz w:val="22"/>
        </w:rPr>
        <w:t xml:space="preserve">evropské </w:t>
      </w:r>
      <w:r w:rsidR="000C23CB">
        <w:rPr>
          <w:rFonts w:ascii="Calibri" w:hAnsi="Calibri"/>
          <w:sz w:val="22"/>
        </w:rPr>
        <w:t>předpisy upravující zadávání veřejných zakázek obecně, dále specificky zadávání v některých odvětvích a současně i udělování koncesí</w:t>
      </w:r>
      <w:r w:rsidR="00745A3C">
        <w:rPr>
          <w:rFonts w:ascii="Calibri" w:hAnsi="Calibri"/>
          <w:sz w:val="22"/>
        </w:rPr>
        <w:t>,</w:t>
      </w:r>
      <w:r w:rsidR="000C23CB">
        <w:rPr>
          <w:rFonts w:ascii="Calibri" w:hAnsi="Calibri"/>
          <w:sz w:val="22"/>
        </w:rPr>
        <w:t xml:space="preserve"> jsou tak implementovány do jed</w:t>
      </w:r>
      <w:r w:rsidR="00844E9A">
        <w:rPr>
          <w:rFonts w:ascii="Calibri" w:hAnsi="Calibri"/>
          <w:sz w:val="22"/>
        </w:rPr>
        <w:t>iného</w:t>
      </w:r>
      <w:r w:rsidR="000C23CB">
        <w:rPr>
          <w:rFonts w:ascii="Calibri" w:hAnsi="Calibri"/>
          <w:sz w:val="22"/>
        </w:rPr>
        <w:t xml:space="preserve"> </w:t>
      </w:r>
      <w:r w:rsidR="0053501A">
        <w:rPr>
          <w:rFonts w:ascii="Calibri" w:hAnsi="Calibri"/>
          <w:sz w:val="22"/>
        </w:rPr>
        <w:t xml:space="preserve">českého </w:t>
      </w:r>
      <w:r w:rsidR="000C23CB">
        <w:rPr>
          <w:rFonts w:ascii="Calibri" w:hAnsi="Calibri"/>
          <w:sz w:val="22"/>
        </w:rPr>
        <w:t>právního předpis</w:t>
      </w:r>
      <w:r w:rsidR="00844E9A">
        <w:rPr>
          <w:rFonts w:ascii="Calibri" w:hAnsi="Calibri"/>
          <w:sz w:val="22"/>
        </w:rPr>
        <w:t>u</w:t>
      </w:r>
      <w:r w:rsidR="000C23CB">
        <w:rPr>
          <w:rFonts w:ascii="Calibri" w:hAnsi="Calibri"/>
          <w:sz w:val="22"/>
        </w:rPr>
        <w:t>,</w:t>
      </w:r>
      <w:r w:rsidR="00844E9A">
        <w:rPr>
          <w:rFonts w:ascii="Calibri" w:hAnsi="Calibri"/>
          <w:sz w:val="22"/>
        </w:rPr>
        <w:t xml:space="preserve"> kterým budou nahrazeny dva doposud platné zákony.</w:t>
      </w:r>
      <w:r w:rsidR="00844E9A">
        <w:rPr>
          <w:rStyle w:val="Znakapoznpodarou"/>
          <w:rFonts w:ascii="Calibri" w:hAnsi="Calibri"/>
          <w:sz w:val="22"/>
        </w:rPr>
        <w:footnoteReference w:id="2"/>
      </w:r>
      <w:r w:rsidR="00844E9A">
        <w:rPr>
          <w:rFonts w:ascii="Calibri" w:hAnsi="Calibri"/>
          <w:sz w:val="22"/>
        </w:rPr>
        <w:t xml:space="preserve"> </w:t>
      </w:r>
      <w:r w:rsidR="000C23CB">
        <w:rPr>
          <w:rFonts w:ascii="Calibri" w:hAnsi="Calibri"/>
          <w:sz w:val="22"/>
        </w:rPr>
        <w:t xml:space="preserve">Je otázkou, zda je to cesta správná (postup kritizují zejm. sektoroví zadavatelé), avšak z pohledu SP ČR jde nepochybně o krok správný v tom smyslu, že bude možné bez nutnosti složitých změnových ustanovení jedním předpisem nahradit dosavadní právní úpravu složitou a přebujelou úpravou </w:t>
      </w:r>
      <w:r w:rsidR="0053501A">
        <w:rPr>
          <w:rFonts w:ascii="Calibri" w:hAnsi="Calibri"/>
          <w:sz w:val="22"/>
        </w:rPr>
        <w:t xml:space="preserve">novou a snad </w:t>
      </w:r>
      <w:r w:rsidR="000C23CB">
        <w:rPr>
          <w:rFonts w:ascii="Calibri" w:hAnsi="Calibri"/>
          <w:sz w:val="22"/>
        </w:rPr>
        <w:t>jednodušší, která by měla být přehlednější a pro zadavatele i ucha</w:t>
      </w:r>
      <w:r w:rsidR="00844E9A">
        <w:rPr>
          <w:rFonts w:ascii="Calibri" w:hAnsi="Calibri"/>
          <w:sz w:val="22"/>
        </w:rPr>
        <w:t xml:space="preserve">zeče čitelnější. </w:t>
      </w:r>
    </w:p>
    <w:p w:rsidR="000C23CB" w:rsidRDefault="00844E9A" w:rsidP="000C23CB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 w:rsidRPr="00AE0E53">
        <w:rPr>
          <w:rFonts w:ascii="Calibri" w:hAnsi="Calibri"/>
          <w:sz w:val="22"/>
        </w:rPr>
        <w:t>Od nové úpravy si také zejména slibujeme nápravu stavu vzniklého po tzv. transparentní novele zákona o veřejných zakázkách, která, ač přijímána zřejmě s dobrými úmysly, velmi zkomplikovala český trh s veřejnými zakázkami a realizaci řady z nich dokonce zcela znemožnila.</w:t>
      </w:r>
    </w:p>
    <w:p w:rsidR="00AE0E53" w:rsidRPr="00AE0E53" w:rsidRDefault="00AE0E53" w:rsidP="000C23CB">
      <w:pPr>
        <w:numPr>
          <w:ilvl w:val="0"/>
          <w:numId w:val="1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 návrhu zákona skončilo dne 22. 5. 2015 meziresortní připomínkové řízení, nyní jsou připomínky vypořádávány a dle předpokladů bude v nejbližších týdnech zařazen na program jednání vlády. Nabytí účinnosti pak musí ČR stihnout do dubna 2016, kdy končí lhůta k převodu tří evropských směrnic do práva členských států EU vč. ČR.</w:t>
      </w:r>
    </w:p>
    <w:p w:rsidR="005E4AA6" w:rsidRDefault="005E4AA6" w:rsidP="005E4AA6">
      <w:pPr>
        <w:ind w:left="720"/>
        <w:rPr>
          <w:rFonts w:ascii="Calibri" w:hAnsi="Calibri"/>
          <w:b/>
          <w:sz w:val="22"/>
        </w:rPr>
      </w:pPr>
    </w:p>
    <w:p w:rsidR="00B7126A" w:rsidRPr="00026688" w:rsidRDefault="00026688" w:rsidP="00026688">
      <w:pPr>
        <w:numPr>
          <w:ilvl w:val="0"/>
          <w:numId w:val="4"/>
        </w:numPr>
        <w:rPr>
          <w:rFonts w:ascii="Calibri" w:hAnsi="Calibri"/>
          <w:b/>
          <w:sz w:val="22"/>
        </w:rPr>
      </w:pPr>
      <w:r w:rsidRPr="00026688">
        <w:rPr>
          <w:rFonts w:ascii="Calibri" w:hAnsi="Calibri"/>
          <w:b/>
          <w:sz w:val="22"/>
        </w:rPr>
        <w:t>Obecné stanovisko</w:t>
      </w:r>
      <w:r w:rsidR="005E4AA6">
        <w:rPr>
          <w:rFonts w:ascii="Calibri" w:hAnsi="Calibri"/>
          <w:b/>
          <w:sz w:val="22"/>
        </w:rPr>
        <w:t xml:space="preserve"> Svazu průmyslu a dopravy ČR</w:t>
      </w:r>
    </w:p>
    <w:p w:rsidR="00026688" w:rsidRDefault="00026688" w:rsidP="00B7126A">
      <w:pPr>
        <w:rPr>
          <w:rFonts w:ascii="Calibri" w:hAnsi="Calibri"/>
          <w:b/>
          <w:sz w:val="22"/>
        </w:rPr>
      </w:pPr>
    </w:p>
    <w:p w:rsidR="0027571E" w:rsidRDefault="00844E9A" w:rsidP="00844E9A">
      <w:pPr>
        <w:numPr>
          <w:ilvl w:val="0"/>
          <w:numId w:val="9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SP ČR zastupuje jak zadavatele a sektorové zadavatele, tak i uchazeče (a mezi nimi jak malé a střední, tak i velké firmy), pročež jeho pohled na předpis může být skutečně objektivní – nejsme zatíženi pouze pohledem jedné strany, jako některé jiné podnikatelské reprezentace (např. i Hospodářská komora ČR, která zastupuje zejména uchazeče a z nich ty, kteří jsou malými a středními firmami). Naším cílem proto není prosadit zájmy jedné ze stran, ale zajistit, aby byl přijat vyvážený zákon zaručující na jedné straně vysokou míru transparentnosti veřejných zakázek a opatření směřující k prevenci korupce a klientelismu, ale na druhé straně i dostatečnou míru autonomie zadavatele při výběru dodavatele. </w:t>
      </w:r>
    </w:p>
    <w:p w:rsidR="00844E9A" w:rsidRDefault="00844E9A" w:rsidP="00844E9A">
      <w:pPr>
        <w:numPr>
          <w:ilvl w:val="0"/>
          <w:numId w:val="9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Naším základním cílem je zajistit vysokou míru právní jistoty obou smluvních stran a současně i aplikaci všech principů </w:t>
      </w:r>
      <w:r w:rsidR="0027571E">
        <w:rPr>
          <w:rFonts w:ascii="Calibri" w:hAnsi="Calibri"/>
          <w:sz w:val="22"/>
        </w:rPr>
        <w:t>soukromého práva zaručujících stranám rovné postavení ve smluvních vztazích.</w:t>
      </w:r>
    </w:p>
    <w:p w:rsidR="0027571E" w:rsidRPr="00844E9A" w:rsidRDefault="0027571E" w:rsidP="00844E9A">
      <w:pPr>
        <w:numPr>
          <w:ilvl w:val="0"/>
          <w:numId w:val="9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Návrh zákona </w:t>
      </w:r>
      <w:r w:rsidR="007A34A8">
        <w:rPr>
          <w:rFonts w:ascii="Calibri" w:hAnsi="Calibri"/>
          <w:sz w:val="22"/>
        </w:rPr>
        <w:t>SP ČR vnímá</w:t>
      </w:r>
      <w:r>
        <w:rPr>
          <w:rFonts w:ascii="Calibri" w:hAnsi="Calibri"/>
          <w:sz w:val="22"/>
        </w:rPr>
        <w:t xml:space="preserve"> jako dobrý pokus MMR o implementaci evropských směrnic bez zbytečného zpřísňování evropských limitů a současně o narovnání nešvarů zavedených tzv. transparentní novelou zákona o veřejných zakázkách. K návrhu jsme přesto uplatnili celou řadu připomínek, z nichž dále vybíráme ty zásadní.</w:t>
      </w:r>
    </w:p>
    <w:p w:rsidR="000C23CB" w:rsidRPr="00026688" w:rsidRDefault="000C23CB" w:rsidP="00B7126A">
      <w:pPr>
        <w:rPr>
          <w:b/>
        </w:rPr>
      </w:pPr>
    </w:p>
    <w:p w:rsidR="00E42CAA" w:rsidRDefault="00026688" w:rsidP="0027571E">
      <w:pPr>
        <w:numPr>
          <w:ilvl w:val="0"/>
          <w:numId w:val="4"/>
        </w:numPr>
        <w:spacing w:after="20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 xml:space="preserve">Stanovisko ke konkrétním opatřením </w:t>
      </w:r>
      <w:r w:rsidR="000C23CB">
        <w:rPr>
          <w:rFonts w:ascii="Calibri" w:hAnsi="Calibri"/>
          <w:b/>
          <w:sz w:val="22"/>
        </w:rPr>
        <w:t>Zákona o veřejných zakázkách</w:t>
      </w:r>
    </w:p>
    <w:p w:rsidR="0027571E" w:rsidRPr="00D8119E" w:rsidRDefault="0027571E" w:rsidP="00D8119E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S HK ČR se </w:t>
      </w:r>
      <w:r w:rsidR="007A34A8">
        <w:rPr>
          <w:rFonts w:ascii="Calibri" w:hAnsi="Calibri"/>
          <w:sz w:val="22"/>
        </w:rPr>
        <w:t xml:space="preserve">SP ČR shoduje </w:t>
      </w:r>
      <w:r>
        <w:rPr>
          <w:rFonts w:ascii="Calibri" w:hAnsi="Calibri"/>
          <w:sz w:val="22"/>
        </w:rPr>
        <w:t xml:space="preserve">v jediném zásadním bodě – a to že </w:t>
      </w:r>
      <w:r w:rsidRPr="00745A3C">
        <w:rPr>
          <w:rFonts w:ascii="Calibri" w:hAnsi="Calibri"/>
          <w:b/>
          <w:sz w:val="22"/>
        </w:rPr>
        <w:t>nabídková cena jako jediné kritérium může být přípustná zcela výjimečně a u zakázek na služby a stavební práce ji vnímáme jako výslovně kontraproduktivní</w:t>
      </w:r>
      <w:r>
        <w:rPr>
          <w:rFonts w:ascii="Calibri" w:hAnsi="Calibri"/>
          <w:sz w:val="22"/>
        </w:rPr>
        <w:t xml:space="preserve">. Ačkoli kritérium </w:t>
      </w:r>
      <w:r w:rsidR="00D8119E">
        <w:rPr>
          <w:rFonts w:ascii="Calibri" w:hAnsi="Calibri"/>
          <w:sz w:val="22"/>
        </w:rPr>
        <w:t>na první pohled působí jako</w:t>
      </w:r>
      <w:r>
        <w:rPr>
          <w:rFonts w:ascii="Calibri" w:hAnsi="Calibri"/>
          <w:sz w:val="22"/>
        </w:rPr>
        <w:t xml:space="preserve"> ekonomické, ve skutečnosti bez kombinace s příhodným kritériem kvalitativním působí </w:t>
      </w:r>
      <w:r w:rsidR="0053501A">
        <w:rPr>
          <w:rFonts w:ascii="Calibri" w:hAnsi="Calibri"/>
          <w:sz w:val="22"/>
        </w:rPr>
        <w:t xml:space="preserve">zcela </w:t>
      </w:r>
      <w:r>
        <w:rPr>
          <w:rFonts w:ascii="Calibri" w:hAnsi="Calibri"/>
          <w:sz w:val="22"/>
        </w:rPr>
        <w:t>opačně</w:t>
      </w:r>
      <w:r w:rsidR="00D8119E">
        <w:rPr>
          <w:rFonts w:ascii="Calibri" w:hAnsi="Calibri"/>
          <w:sz w:val="22"/>
        </w:rPr>
        <w:t xml:space="preserve">. </w:t>
      </w:r>
    </w:p>
    <w:p w:rsidR="00D8119E" w:rsidRPr="00D8119E" w:rsidRDefault="00D8119E" w:rsidP="00D8119E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Druhým bodem, na kterém se </w:t>
      </w:r>
      <w:r w:rsidR="007A34A8">
        <w:rPr>
          <w:rFonts w:ascii="Calibri" w:hAnsi="Calibri"/>
          <w:sz w:val="22"/>
        </w:rPr>
        <w:t xml:space="preserve">SP ČR shodujeme </w:t>
      </w:r>
      <w:r>
        <w:rPr>
          <w:rFonts w:ascii="Calibri" w:hAnsi="Calibri"/>
          <w:sz w:val="22"/>
        </w:rPr>
        <w:t xml:space="preserve">s HK ČR, je </w:t>
      </w:r>
      <w:r w:rsidRPr="00745A3C">
        <w:rPr>
          <w:rFonts w:ascii="Calibri" w:hAnsi="Calibri"/>
          <w:b/>
          <w:sz w:val="22"/>
        </w:rPr>
        <w:t>nutnost připravit k zákonu včas prováděcí předpisy a závazné metodické pokyny pro zajištění jednotného postupu</w:t>
      </w:r>
      <w:r>
        <w:rPr>
          <w:rFonts w:ascii="Calibri" w:hAnsi="Calibri"/>
          <w:sz w:val="22"/>
        </w:rPr>
        <w:t xml:space="preserve"> – tak, aby nabyly účinnosti současně s novým zákonem. Tento požadavek sice na první pohled vypadá jako naprostá samozřejmost, ale v případě řady nových právních předpisů bývá opak pravdou a SP ČR proto považuje za nutné na něj znovu upozornit. </w:t>
      </w:r>
    </w:p>
    <w:p w:rsidR="00D8119E" w:rsidRPr="0053501A" w:rsidRDefault="007A34A8" w:rsidP="0053501A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SP ČR navrhuje</w:t>
      </w:r>
      <w:r w:rsidR="001726FD" w:rsidRPr="0053501A">
        <w:rPr>
          <w:rFonts w:ascii="Calibri" w:hAnsi="Calibri"/>
          <w:b/>
          <w:sz w:val="22"/>
        </w:rPr>
        <w:t xml:space="preserve"> ponechat úpravu ukončení smluv o realizaci veřejných zakázek na občanském zákoníku a nezavádět dvoukolejno</w:t>
      </w:r>
      <w:r w:rsidR="00745A3C" w:rsidRPr="0053501A">
        <w:rPr>
          <w:rFonts w:ascii="Calibri" w:hAnsi="Calibri"/>
          <w:b/>
          <w:sz w:val="22"/>
        </w:rPr>
        <w:t>u úpravu v zákoně o veřejných zakázkách</w:t>
      </w:r>
      <w:r w:rsidR="001726FD" w:rsidRPr="0053501A">
        <w:rPr>
          <w:rFonts w:ascii="Calibri" w:hAnsi="Calibri"/>
          <w:sz w:val="22"/>
        </w:rPr>
        <w:t xml:space="preserve">. Návrh zákona o zadávání veřejných zakázek obsahuje specifickou úpravu možnosti výpovědi smlouvy zadavatelem v případě, že v „jejím plnění nelze pokračovat, aniž by byla umožněna podstatná změna závazku ze smlouvy“. </w:t>
      </w:r>
      <w:r w:rsidR="00745A3C" w:rsidRPr="0053501A">
        <w:rPr>
          <w:rFonts w:ascii="Calibri" w:hAnsi="Calibri"/>
          <w:sz w:val="22"/>
        </w:rPr>
        <w:t>Dodavatel se tak může dostat do situace, kdy nezaviněně ponese náklady spojené s ukončením smluvního vztahu, což podle našeho názoru zakládá nevyváženost smluvního vztahu se zadavatelem a ve výsledku vede k porušení zásad</w:t>
      </w:r>
      <w:r w:rsidR="0053501A" w:rsidRPr="0053501A">
        <w:rPr>
          <w:rFonts w:ascii="Calibri" w:hAnsi="Calibri"/>
          <w:sz w:val="22"/>
        </w:rPr>
        <w:t>y rovnosti smluvních stran v soukromoprávních vztazích.</w:t>
      </w:r>
      <w:r w:rsidR="00745A3C" w:rsidRPr="0053501A">
        <w:rPr>
          <w:rFonts w:ascii="Calibri" w:hAnsi="Calibri"/>
          <w:sz w:val="22"/>
        </w:rPr>
        <w:t xml:space="preserve"> </w:t>
      </w:r>
    </w:p>
    <w:p w:rsidR="001726FD" w:rsidRPr="00745A3C" w:rsidRDefault="00745A3C" w:rsidP="001726FD">
      <w:pPr>
        <w:numPr>
          <w:ilvl w:val="0"/>
          <w:numId w:val="10"/>
        </w:numPr>
        <w:spacing w:after="200" w:line="276" w:lineRule="auto"/>
        <w:jc w:val="both"/>
        <w:rPr>
          <w:rFonts w:ascii="Calibri" w:hAnsi="Calibri"/>
          <w:b/>
          <w:sz w:val="22"/>
        </w:rPr>
      </w:pPr>
      <w:r w:rsidRPr="0053501A">
        <w:rPr>
          <w:rFonts w:ascii="Calibri" w:hAnsi="Calibri"/>
          <w:b/>
          <w:sz w:val="22"/>
        </w:rPr>
        <w:t xml:space="preserve">V rámci řízení před ÚOHS o přezkoumání úkonů zadavatele </w:t>
      </w:r>
      <w:r w:rsidR="007A34A8">
        <w:rPr>
          <w:rFonts w:ascii="Calibri" w:hAnsi="Calibri"/>
          <w:b/>
          <w:sz w:val="22"/>
        </w:rPr>
        <w:t>SP ČR navrhuje</w:t>
      </w:r>
      <w:r w:rsidRPr="0053501A">
        <w:rPr>
          <w:rFonts w:ascii="Calibri" w:hAnsi="Calibri"/>
          <w:b/>
          <w:sz w:val="22"/>
        </w:rPr>
        <w:t xml:space="preserve"> zkrátit blokační lhůtu z navrhovaných 60 na 30 dní</w:t>
      </w:r>
      <w:r w:rsidRPr="0053501A">
        <w:rPr>
          <w:rFonts w:ascii="Calibri" w:hAnsi="Calibri"/>
          <w:sz w:val="22"/>
        </w:rPr>
        <w:t xml:space="preserve">. Zájmem obou stran vztahu, tedy zadavatele a uchazeče, je zkrátit průtahy </w:t>
      </w:r>
      <w:r w:rsidR="0053501A">
        <w:rPr>
          <w:rFonts w:ascii="Calibri" w:hAnsi="Calibri"/>
          <w:sz w:val="22"/>
        </w:rPr>
        <w:t xml:space="preserve">(ať už oprávněné, nebo – a to častěji – spekulativní) </w:t>
      </w:r>
      <w:r w:rsidRPr="0053501A">
        <w:rPr>
          <w:rFonts w:ascii="Calibri" w:hAnsi="Calibri"/>
          <w:sz w:val="22"/>
        </w:rPr>
        <w:t>při realizaci zakázky způsobené podáním námitek k ÚOHS na minimum. Prodloužení lhůty, po kterou má zadavatel zákaz uzavřít smlouvu s vítězným uchazečem po výběrovém řízení, v jehož rámci byly podány námitky, ze stávajících 45 na 60 dní proto vnímáme jako kontraproduktivní a navrhujeme její zkrácení</w:t>
      </w:r>
      <w:r w:rsidR="0053501A">
        <w:rPr>
          <w:rFonts w:ascii="Calibri" w:hAnsi="Calibri"/>
          <w:sz w:val="22"/>
        </w:rPr>
        <w:t>, případně ponechání stávající lhůty</w:t>
      </w:r>
      <w:r w:rsidRPr="0053501A">
        <w:rPr>
          <w:rFonts w:ascii="Calibri" w:hAnsi="Calibri"/>
          <w:sz w:val="22"/>
        </w:rPr>
        <w:t xml:space="preserve"> 45 dní</w:t>
      </w:r>
      <w:r w:rsidRPr="0053501A">
        <w:rPr>
          <w:rFonts w:ascii="Calibri" w:hAnsi="Calibri"/>
          <w:b/>
          <w:sz w:val="22"/>
        </w:rPr>
        <w:t>.</w:t>
      </w:r>
    </w:p>
    <w:p w:rsidR="001726FD" w:rsidRDefault="001726FD" w:rsidP="001726FD">
      <w:pPr>
        <w:spacing w:after="200" w:line="276" w:lineRule="auto"/>
        <w:jc w:val="both"/>
        <w:rPr>
          <w:rFonts w:ascii="Calibri" w:hAnsi="Calibri"/>
          <w:sz w:val="22"/>
        </w:rPr>
      </w:pPr>
    </w:p>
    <w:p w:rsidR="001726FD" w:rsidRPr="0027571E" w:rsidRDefault="001726FD" w:rsidP="001726FD">
      <w:pPr>
        <w:spacing w:after="200" w:line="276" w:lineRule="auto"/>
        <w:jc w:val="both"/>
        <w:rPr>
          <w:rFonts w:ascii="Calibri" w:hAnsi="Calibri"/>
          <w:b/>
          <w:sz w:val="22"/>
        </w:rPr>
      </w:pPr>
    </w:p>
    <w:sectPr w:rsidR="001726FD" w:rsidRPr="0027571E" w:rsidSect="00F00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567" w:left="1418" w:header="992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2E" w:rsidRDefault="00A7492E">
      <w:r>
        <w:separator/>
      </w:r>
    </w:p>
  </w:endnote>
  <w:endnote w:type="continuationSeparator" w:id="0">
    <w:p w:rsidR="00A7492E" w:rsidRDefault="00A7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A2" w:rsidRDefault="00B553A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54" w:rsidRDefault="00560151" w:rsidP="00587D54">
    <w:pPr>
      <w:pStyle w:val="Zpat"/>
      <w:tabs>
        <w:tab w:val="left" w:pos="6804"/>
      </w:tabs>
      <w:spacing w:line="240" w:lineRule="atLeast"/>
      <w:rPr>
        <w:rFonts w:ascii="CG Omega" w:hAnsi="CG Omega"/>
        <w:color w:val="005FA4"/>
        <w:sz w:val="16"/>
      </w:rPr>
    </w:pPr>
    <w:r>
      <w:rPr>
        <w:rFonts w:ascii="CG Omega" w:hAnsi="CG Omega"/>
        <w:noProof/>
        <w:color w:val="005FA4"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130810</wp:posOffset>
          </wp:positionV>
          <wp:extent cx="1543685" cy="373380"/>
          <wp:effectExtent l="1905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53A2">
      <w:rPr>
        <w:rFonts w:ascii="CG Omega" w:hAnsi="CG Omega"/>
        <w:noProof/>
        <w:color w:val="005FA4"/>
        <w:sz w:val="16"/>
      </w:rPr>
      <w:t>Freyova 948/11, 190 00</w:t>
    </w:r>
    <w:r w:rsidR="00B94002" w:rsidRPr="00B94002">
      <w:rPr>
        <w:rFonts w:ascii="CG Omega" w:hAnsi="CG Omega"/>
        <w:noProof/>
        <w:color w:val="005FA4"/>
        <w:sz w:val="16"/>
      </w:rPr>
      <w:t xml:space="preserve">  Praha 9</w:t>
    </w:r>
    <w:r w:rsidR="00587D54">
      <w:rPr>
        <w:rFonts w:ascii="CG Omega" w:hAnsi="CG Omega"/>
        <w:color w:val="005FA4"/>
        <w:sz w:val="16"/>
      </w:rPr>
      <w:tab/>
    </w:r>
    <w:r w:rsidR="00587D54">
      <w:rPr>
        <w:rFonts w:ascii="CG Omega" w:hAnsi="CG Omega"/>
        <w:color w:val="005FA4"/>
        <w:sz w:val="16"/>
      </w:rPr>
      <w:tab/>
      <w:t>Member of</w:t>
    </w:r>
  </w:p>
  <w:p w:rsidR="00B94002" w:rsidRDefault="00B94002" w:rsidP="00B94002">
    <w:pPr>
      <w:pStyle w:val="Zpat"/>
      <w:tabs>
        <w:tab w:val="left" w:pos="6663"/>
      </w:tabs>
      <w:spacing w:line="240" w:lineRule="atLeast"/>
      <w:rPr>
        <w:rFonts w:ascii="CG Omega" w:hAnsi="CG Omega"/>
        <w:color w:val="005FA4"/>
        <w:sz w:val="16"/>
      </w:rPr>
    </w:pPr>
    <w:r>
      <w:rPr>
        <w:rFonts w:ascii="CG Omega" w:hAnsi="CG Omega"/>
        <w:color w:val="005FA4"/>
        <w:sz w:val="16"/>
      </w:rPr>
      <w:t>Tel.: +420 225 279 111, Fax: +420 225 279 100</w:t>
    </w:r>
  </w:p>
  <w:p w:rsidR="00430101" w:rsidRPr="00587D54" w:rsidRDefault="00587D54" w:rsidP="00587D54">
    <w:pPr>
      <w:pStyle w:val="Zpat"/>
      <w:tabs>
        <w:tab w:val="left" w:pos="6663"/>
      </w:tabs>
      <w:spacing w:line="240" w:lineRule="atLeast"/>
    </w:pPr>
    <w:r>
      <w:rPr>
        <w:rFonts w:ascii="CG Omega" w:hAnsi="CG Omega"/>
        <w:color w:val="005FA4"/>
        <w:sz w:val="16"/>
      </w:rPr>
      <w:t>e-mail: spcr</w:t>
    </w:r>
    <w:r w:rsidRPr="001F5E2B">
      <w:rPr>
        <w:rFonts w:ascii="CG Omega" w:hAnsi="CG Omega"/>
        <w:color w:val="005FA4"/>
        <w:sz w:val="16"/>
      </w:rPr>
      <w:t>@spcr.cz</w:t>
    </w:r>
    <w:r>
      <w:rPr>
        <w:rFonts w:ascii="CG Omega" w:hAnsi="CG Omega"/>
        <w:color w:val="005FA4"/>
        <w:sz w:val="16"/>
      </w:rPr>
      <w:t xml:space="preserve">, </w:t>
    </w:r>
    <w:r w:rsidRPr="001F5E2B">
      <w:rPr>
        <w:rFonts w:ascii="CG Omega" w:hAnsi="CG Omega"/>
        <w:color w:val="005FA4"/>
        <w:sz w:val="16"/>
      </w:rPr>
      <w:t>www.spcr.cz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A2" w:rsidRDefault="00B553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2E" w:rsidRDefault="00A7492E">
      <w:r>
        <w:separator/>
      </w:r>
    </w:p>
  </w:footnote>
  <w:footnote w:type="continuationSeparator" w:id="0">
    <w:p w:rsidR="00A7492E" w:rsidRDefault="00A7492E">
      <w:r>
        <w:continuationSeparator/>
      </w:r>
    </w:p>
  </w:footnote>
  <w:footnote w:id="1">
    <w:p w:rsidR="000C23CB" w:rsidRPr="000C23CB" w:rsidRDefault="000C23CB" w:rsidP="000C23CB">
      <w:pPr>
        <w:pStyle w:val="Textpoznpodarou"/>
        <w:jc w:val="both"/>
        <w:rPr>
          <w:rFonts w:ascii="Calibri" w:hAnsi="Calibri"/>
        </w:rPr>
      </w:pPr>
      <w:r>
        <w:rPr>
          <w:rStyle w:val="Znakapoznpodarou"/>
        </w:rPr>
        <w:footnoteRef/>
      </w:r>
      <w:r>
        <w:t xml:space="preserve"> </w:t>
      </w:r>
      <w:r w:rsidRPr="000C23CB">
        <w:rPr>
          <w:rFonts w:ascii="Calibri" w:hAnsi="Calibri"/>
          <w:bCs/>
          <w:sz w:val="18"/>
          <w:szCs w:val="18"/>
        </w:rPr>
        <w:t xml:space="preserve">Směrnice Evropského parlamentu a Rady 2014/24/EU ze dne 26. února 2014 o zadávání veřejných zakázek a o zrušení směrnice 2004/18/ES, </w:t>
      </w:r>
      <w:r w:rsidRPr="000C23CB">
        <w:rPr>
          <w:rFonts w:ascii="Calibri" w:hAnsi="Calibri"/>
          <w:bCs/>
          <w:sz w:val="18"/>
        </w:rPr>
        <w:t>Směrnice Evropského parlamentu a Rady 2014/25/EU ze dne 26. února 2014 o zadávání zakázek subjekty působícími v odvětví vodního hospodářství, energetiky, dopravy a poštovních služeb a o zrušení směrnice 2004/17/ES, Směrnice Evropského parlamentu a Rady 2014/23/EU ze dne 26. února 2014 o udělování koncesí</w:t>
      </w:r>
    </w:p>
  </w:footnote>
  <w:footnote w:id="2">
    <w:p w:rsidR="00844E9A" w:rsidRPr="00844E9A" w:rsidRDefault="00844E9A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sz w:val="18"/>
        </w:rPr>
        <w:t>Z</w:t>
      </w:r>
      <w:r w:rsidRPr="00844E9A">
        <w:rPr>
          <w:rFonts w:ascii="Calibri" w:hAnsi="Calibri"/>
          <w:sz w:val="18"/>
        </w:rPr>
        <w:t>ákon č. 137/2006 Sb., o veřejných zakázkách a zákon č. 139/2006 Sb., o koncesním řízení a koncesních smlouvách.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A2" w:rsidRDefault="00B553A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01" w:rsidRPr="00EF65E4" w:rsidRDefault="00560151" w:rsidP="00EF65E4">
    <w:pPr>
      <w:pStyle w:val="Zhlav"/>
      <w:tabs>
        <w:tab w:val="clear" w:pos="4536"/>
        <w:tab w:val="left" w:pos="1134"/>
        <w:tab w:val="left" w:pos="6663"/>
      </w:tabs>
      <w:rPr>
        <w:rFonts w:ascii="CG Omega" w:hAnsi="CG Omega" w:cs="Raavi"/>
        <w:color w:val="005FA4"/>
        <w:sz w:val="24"/>
        <w:szCs w:val="24"/>
      </w:rPr>
    </w:pPr>
    <w:r>
      <w:rPr>
        <w:rFonts w:ascii="CG Omega" w:hAnsi="CG Omega" w:cs="Raavi"/>
        <w:noProof/>
        <w:color w:val="005FA4"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28575</wp:posOffset>
          </wp:positionV>
          <wp:extent cx="626110" cy="464820"/>
          <wp:effectExtent l="19050" t="0" r="2540" b="0"/>
          <wp:wrapNone/>
          <wp:docPr id="2" name="obrázek 2" descr="sp2005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2005mod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0101">
      <w:rPr>
        <w:rFonts w:ascii="CG Omega" w:hAnsi="CG Omega" w:cs="Raavi"/>
        <w:color w:val="005FA4"/>
        <w:sz w:val="24"/>
        <w:szCs w:val="24"/>
      </w:rPr>
      <w:tab/>
    </w:r>
    <w:r w:rsidR="00430101" w:rsidRPr="00EF65E4">
      <w:rPr>
        <w:rFonts w:ascii="CG Omega" w:hAnsi="CG Omega" w:cs="Raavi"/>
        <w:color w:val="005FA4"/>
        <w:sz w:val="24"/>
        <w:szCs w:val="24"/>
      </w:rPr>
      <w:t>Svaz průmyslu a dopravy České republiky</w:t>
    </w:r>
  </w:p>
  <w:p w:rsidR="00430101" w:rsidRPr="00EF65E4" w:rsidRDefault="00430101" w:rsidP="00EF65E4">
    <w:pPr>
      <w:pStyle w:val="Zhlav"/>
      <w:tabs>
        <w:tab w:val="clear" w:pos="4536"/>
        <w:tab w:val="left" w:pos="1134"/>
        <w:tab w:val="left" w:pos="6663"/>
      </w:tabs>
      <w:ind w:firstLine="1134"/>
      <w:rPr>
        <w:rFonts w:ascii="CG Omega" w:hAnsi="CG Omega" w:cs="Raavi"/>
        <w:color w:val="005FA4"/>
        <w:sz w:val="24"/>
        <w:szCs w:val="24"/>
      </w:rPr>
    </w:pPr>
    <w:r w:rsidRPr="00EF65E4">
      <w:rPr>
        <w:rFonts w:ascii="CG Omega" w:hAnsi="CG Omega" w:cs="Raavi"/>
        <w:color w:val="005FA4"/>
        <w:sz w:val="24"/>
        <w:szCs w:val="24"/>
      </w:rPr>
      <w:t>Confederation of Industry of the Czech Republic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A2" w:rsidRDefault="00B553A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1078"/>
    <w:multiLevelType w:val="hybridMultilevel"/>
    <w:tmpl w:val="6EC61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F26A1"/>
    <w:multiLevelType w:val="hybridMultilevel"/>
    <w:tmpl w:val="36189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D6D7B"/>
    <w:multiLevelType w:val="hybridMultilevel"/>
    <w:tmpl w:val="B5343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D0D0B"/>
    <w:multiLevelType w:val="hybridMultilevel"/>
    <w:tmpl w:val="FF924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F62EC"/>
    <w:multiLevelType w:val="hybridMultilevel"/>
    <w:tmpl w:val="04A80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D2FA9"/>
    <w:multiLevelType w:val="hybridMultilevel"/>
    <w:tmpl w:val="58C03248"/>
    <w:lvl w:ilvl="0" w:tplc="48B6D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24E8F"/>
    <w:multiLevelType w:val="hybridMultilevel"/>
    <w:tmpl w:val="29C83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07B5A"/>
    <w:multiLevelType w:val="hybridMultilevel"/>
    <w:tmpl w:val="8278B386"/>
    <w:lvl w:ilvl="0" w:tplc="BCFC9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E2D7C"/>
    <w:multiLevelType w:val="hybridMultilevel"/>
    <w:tmpl w:val="6C86C30E"/>
    <w:lvl w:ilvl="0" w:tplc="A332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713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E14D4"/>
    <w:rsid w:val="00015A35"/>
    <w:rsid w:val="00026688"/>
    <w:rsid w:val="000538FC"/>
    <w:rsid w:val="000C23CB"/>
    <w:rsid w:val="001726FD"/>
    <w:rsid w:val="0019279B"/>
    <w:rsid w:val="001A2C52"/>
    <w:rsid w:val="001F5E2B"/>
    <w:rsid w:val="00273377"/>
    <w:rsid w:val="0027571E"/>
    <w:rsid w:val="0029748B"/>
    <w:rsid w:val="0036516B"/>
    <w:rsid w:val="00396EF8"/>
    <w:rsid w:val="003B2382"/>
    <w:rsid w:val="00404034"/>
    <w:rsid w:val="00430101"/>
    <w:rsid w:val="004313D1"/>
    <w:rsid w:val="004356EC"/>
    <w:rsid w:val="00454017"/>
    <w:rsid w:val="004626C4"/>
    <w:rsid w:val="004A2979"/>
    <w:rsid w:val="004C0819"/>
    <w:rsid w:val="004C3388"/>
    <w:rsid w:val="00500ABF"/>
    <w:rsid w:val="0050201F"/>
    <w:rsid w:val="005042CC"/>
    <w:rsid w:val="0053501A"/>
    <w:rsid w:val="00560151"/>
    <w:rsid w:val="00587D54"/>
    <w:rsid w:val="005E4AA6"/>
    <w:rsid w:val="005E77EE"/>
    <w:rsid w:val="005F451A"/>
    <w:rsid w:val="0069040B"/>
    <w:rsid w:val="006D677E"/>
    <w:rsid w:val="006E14D4"/>
    <w:rsid w:val="00745A3C"/>
    <w:rsid w:val="007604C1"/>
    <w:rsid w:val="007A01BB"/>
    <w:rsid w:val="007A34A8"/>
    <w:rsid w:val="007D0A19"/>
    <w:rsid w:val="007D5038"/>
    <w:rsid w:val="00837DD7"/>
    <w:rsid w:val="00840C14"/>
    <w:rsid w:val="00844E9A"/>
    <w:rsid w:val="008762AF"/>
    <w:rsid w:val="009304EF"/>
    <w:rsid w:val="009B4A41"/>
    <w:rsid w:val="00A02AFE"/>
    <w:rsid w:val="00A40E3B"/>
    <w:rsid w:val="00A65856"/>
    <w:rsid w:val="00A65ACB"/>
    <w:rsid w:val="00A7492E"/>
    <w:rsid w:val="00AE0E53"/>
    <w:rsid w:val="00B553A2"/>
    <w:rsid w:val="00B63486"/>
    <w:rsid w:val="00B7126A"/>
    <w:rsid w:val="00B83705"/>
    <w:rsid w:val="00B94002"/>
    <w:rsid w:val="00BD1085"/>
    <w:rsid w:val="00C9219D"/>
    <w:rsid w:val="00CC4928"/>
    <w:rsid w:val="00CC4CC3"/>
    <w:rsid w:val="00CE5C0C"/>
    <w:rsid w:val="00D20E76"/>
    <w:rsid w:val="00D6020C"/>
    <w:rsid w:val="00D621D0"/>
    <w:rsid w:val="00D74A61"/>
    <w:rsid w:val="00D8119E"/>
    <w:rsid w:val="00E42CAA"/>
    <w:rsid w:val="00E45824"/>
    <w:rsid w:val="00E81FCE"/>
    <w:rsid w:val="00EB74EB"/>
    <w:rsid w:val="00EF65E4"/>
    <w:rsid w:val="00F008EF"/>
    <w:rsid w:val="00F12A31"/>
    <w:rsid w:val="00F41F64"/>
    <w:rsid w:val="00F7070D"/>
    <w:rsid w:val="00F77FF8"/>
    <w:rsid w:val="00FE28A6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13D1"/>
  </w:style>
  <w:style w:type="paragraph" w:styleId="Nadpis1">
    <w:name w:val="heading 1"/>
    <w:basedOn w:val="Normln"/>
    <w:next w:val="Normln"/>
    <w:qFormat/>
    <w:rsid w:val="004313D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313D1"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13D1"/>
    <w:rPr>
      <w:color w:val="0000FF"/>
      <w:u w:val="single"/>
    </w:rPr>
  </w:style>
  <w:style w:type="paragraph" w:styleId="Zhlav">
    <w:name w:val="header"/>
    <w:basedOn w:val="Normln"/>
    <w:rsid w:val="004313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313D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4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rsid w:val="00B94002"/>
  </w:style>
  <w:style w:type="paragraph" w:styleId="Odstavecseseznamem">
    <w:name w:val="List Paragraph"/>
    <w:basedOn w:val="Normln"/>
    <w:link w:val="OdstavecseseznamemChar"/>
    <w:uiPriority w:val="34"/>
    <w:qFormat/>
    <w:rsid w:val="00B7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7126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4AA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9748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9748B"/>
    <w:rPr>
      <w:rFonts w:ascii="Calibri" w:eastAsia="Calibri" w:hAnsi="Calibri" w:cs="Times New Roman"/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rsid w:val="000C23CB"/>
  </w:style>
  <w:style w:type="character" w:customStyle="1" w:styleId="TextpoznpodarouChar">
    <w:name w:val="Text pozn. pod čarou Char"/>
    <w:basedOn w:val="Standardnpsmoodstavce"/>
    <w:link w:val="Textpoznpodarou"/>
    <w:rsid w:val="000C23CB"/>
  </w:style>
  <w:style w:type="character" w:styleId="Znakapoznpodarou">
    <w:name w:val="footnote reference"/>
    <w:basedOn w:val="Standardnpsmoodstavce"/>
    <w:rsid w:val="000C23CB"/>
    <w:rPr>
      <w:vertAlign w:val="superscript"/>
    </w:rPr>
  </w:style>
  <w:style w:type="paragraph" w:customStyle="1" w:styleId="odstavec">
    <w:name w:val="odstavec"/>
    <w:basedOn w:val="Normln"/>
    <w:rsid w:val="001726FD"/>
    <w:pPr>
      <w:spacing w:before="120"/>
      <w:ind w:firstLine="482"/>
      <w:jc w:val="both"/>
    </w:pPr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434C4-FAB9-4760-A56F-C92BE681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dopisního papíru SP ČR</vt:lpstr>
    </vt:vector>
  </TitlesOfParts>
  <Manager>Ing. Zdeněk Liška</Manager>
  <Company>Svaz průmyslu a dopravy ČR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dopisního papíru SP ČR</dc:title>
  <dc:creator>Petra Ježková</dc:creator>
  <cp:lastModifiedBy>jjanda</cp:lastModifiedBy>
  <cp:revision>2</cp:revision>
  <cp:lastPrinted>2007-09-10T10:11:00Z</cp:lastPrinted>
  <dcterms:created xsi:type="dcterms:W3CDTF">2015-06-09T10:19:00Z</dcterms:created>
  <dcterms:modified xsi:type="dcterms:W3CDTF">2015-06-09T10:19:00Z</dcterms:modified>
</cp:coreProperties>
</file>