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80" w:rsidRDefault="00D62980" w:rsidP="000E319C">
      <w:pPr>
        <w:pStyle w:val="Nzev"/>
        <w:rPr>
          <w:rFonts w:ascii="Arial" w:hAnsi="Arial" w:cs="Arial"/>
          <w:b/>
        </w:rPr>
      </w:pPr>
      <w:bookmarkStart w:id="0" w:name="_Toc466900827"/>
    </w:p>
    <w:p w:rsidR="00D62980" w:rsidRDefault="00D62980" w:rsidP="000E319C">
      <w:pPr>
        <w:pStyle w:val="Nzev"/>
        <w:rPr>
          <w:rFonts w:ascii="Arial" w:hAnsi="Arial" w:cs="Arial"/>
          <w:b/>
        </w:rPr>
      </w:pPr>
    </w:p>
    <w:p w:rsidR="00D62980" w:rsidRDefault="00D62980" w:rsidP="000E319C">
      <w:pPr>
        <w:pStyle w:val="Nzev"/>
        <w:rPr>
          <w:rFonts w:ascii="Arial" w:hAnsi="Arial" w:cs="Arial"/>
          <w:b/>
        </w:rPr>
      </w:pPr>
    </w:p>
    <w:p w:rsidR="00D62980" w:rsidRDefault="00D62980" w:rsidP="000E319C">
      <w:pPr>
        <w:pStyle w:val="Nzev"/>
        <w:rPr>
          <w:rFonts w:ascii="Arial" w:hAnsi="Arial" w:cs="Arial"/>
          <w:b/>
        </w:rPr>
      </w:pPr>
    </w:p>
    <w:p w:rsidR="00D62980" w:rsidRDefault="00D62980" w:rsidP="000E319C">
      <w:pPr>
        <w:pStyle w:val="Nzev"/>
        <w:rPr>
          <w:rFonts w:ascii="Arial" w:hAnsi="Arial" w:cs="Arial"/>
          <w:b/>
        </w:rPr>
      </w:pPr>
    </w:p>
    <w:p w:rsidR="000E319C" w:rsidRPr="0084597D" w:rsidRDefault="000E319C" w:rsidP="000E319C">
      <w:pPr>
        <w:pStyle w:val="Nzev"/>
        <w:rPr>
          <w:rFonts w:ascii="Arial" w:hAnsi="Arial" w:cs="Arial"/>
          <w:b/>
        </w:rPr>
      </w:pPr>
      <w:r w:rsidRPr="0084597D">
        <w:rPr>
          <w:rFonts w:ascii="Arial" w:hAnsi="Arial" w:cs="Arial"/>
          <w:b/>
        </w:rPr>
        <w:t>Zpráva o plnění Akčního plánu na podporu hospodářského růstu a zaměstnanosti ČR</w:t>
      </w:r>
    </w:p>
    <w:p w:rsidR="00D62980" w:rsidRDefault="00D62980" w:rsidP="00D62980">
      <w:pPr>
        <w:tabs>
          <w:tab w:val="left" w:pos="6252"/>
        </w:tabs>
      </w:pPr>
    </w:p>
    <w:p w:rsidR="00D62980" w:rsidRDefault="00D62980" w:rsidP="00D62980">
      <w:pPr>
        <w:tabs>
          <w:tab w:val="left" w:pos="6252"/>
        </w:tabs>
      </w:pPr>
    </w:p>
    <w:p w:rsidR="00D62980" w:rsidRDefault="00D62980" w:rsidP="00D62980">
      <w:pPr>
        <w:tabs>
          <w:tab w:val="left" w:pos="6252"/>
        </w:tabs>
      </w:pPr>
    </w:p>
    <w:p w:rsidR="00D62980" w:rsidRDefault="00D62980" w:rsidP="00D62980">
      <w:pPr>
        <w:tabs>
          <w:tab w:val="left" w:pos="6252"/>
        </w:tabs>
      </w:pPr>
    </w:p>
    <w:p w:rsidR="00D62980" w:rsidRDefault="00D62980" w:rsidP="00D62980">
      <w:pPr>
        <w:tabs>
          <w:tab w:val="left" w:pos="6252"/>
        </w:tabs>
      </w:pPr>
    </w:p>
    <w:p w:rsidR="00D62980" w:rsidRDefault="00D62980" w:rsidP="00D62980">
      <w:pPr>
        <w:tabs>
          <w:tab w:val="left" w:pos="6252"/>
        </w:tabs>
      </w:pPr>
    </w:p>
    <w:p w:rsidR="00D62980" w:rsidRDefault="00D62980" w:rsidP="00D62980">
      <w:pPr>
        <w:tabs>
          <w:tab w:val="left" w:pos="6252"/>
        </w:tabs>
      </w:pPr>
    </w:p>
    <w:p w:rsidR="00833957" w:rsidRDefault="00833957" w:rsidP="000E319C"/>
    <w:p w:rsidR="00D62980" w:rsidRPr="00D62980" w:rsidRDefault="00D62980" w:rsidP="00D62980">
      <w:pPr>
        <w:pStyle w:val="Bezmezer"/>
        <w:rPr>
          <w:rFonts w:ascii="Arial" w:hAnsi="Arial" w:cs="Arial"/>
          <w:b/>
        </w:rPr>
      </w:pPr>
      <w:r w:rsidRPr="00D62980">
        <w:rPr>
          <w:rFonts w:ascii="Arial" w:hAnsi="Arial" w:cs="Arial"/>
          <w:b/>
        </w:rPr>
        <w:t xml:space="preserve">Zhodnocení 1. a 2. čtvrtletí 2017 </w:t>
      </w:r>
      <w:r w:rsidRPr="00D62980">
        <w:rPr>
          <w:rFonts w:ascii="Arial" w:hAnsi="Arial" w:cs="Arial"/>
          <w:b/>
        </w:rPr>
        <w:br/>
        <w:t>a vyhodnocení mechanismu fungování AP za roky 2015 a 2016</w:t>
      </w:r>
    </w:p>
    <w:p w:rsidR="00D62980" w:rsidRDefault="00D62980" w:rsidP="00D62980">
      <w:pPr>
        <w:rPr>
          <w:rFonts w:ascii="Arial" w:hAnsi="Arial" w:cs="Arial"/>
        </w:rPr>
      </w:pPr>
    </w:p>
    <w:p w:rsidR="00D62980" w:rsidRDefault="00D62980" w:rsidP="00D62980">
      <w:pPr>
        <w:rPr>
          <w:rFonts w:ascii="Arial" w:hAnsi="Arial" w:cs="Arial"/>
        </w:rPr>
      </w:pPr>
    </w:p>
    <w:p w:rsidR="00833957" w:rsidRDefault="00833957" w:rsidP="000E319C"/>
    <w:p w:rsidR="00044DE7" w:rsidRDefault="00044DE7" w:rsidP="00044DE7">
      <w:pPr>
        <w:jc w:val="both"/>
        <w:rPr>
          <w:rFonts w:ascii="Arial" w:hAnsi="Arial" w:cs="Arial"/>
        </w:rPr>
      </w:pPr>
    </w:p>
    <w:p w:rsidR="00044DE7" w:rsidRDefault="00044DE7" w:rsidP="00044DE7">
      <w:pPr>
        <w:jc w:val="both"/>
        <w:rPr>
          <w:rFonts w:ascii="Arial" w:hAnsi="Arial" w:cs="Arial"/>
        </w:rPr>
      </w:pPr>
    </w:p>
    <w:p w:rsidR="00044DE7" w:rsidRDefault="00044DE7" w:rsidP="00044DE7">
      <w:pPr>
        <w:jc w:val="both"/>
        <w:rPr>
          <w:rFonts w:ascii="Arial" w:hAnsi="Arial" w:cs="Arial"/>
        </w:rPr>
      </w:pPr>
    </w:p>
    <w:p w:rsidR="00044DE7" w:rsidRDefault="00044DE7" w:rsidP="00044DE7">
      <w:pPr>
        <w:jc w:val="both"/>
        <w:rPr>
          <w:rFonts w:ascii="Arial" w:hAnsi="Arial" w:cs="Arial"/>
        </w:rPr>
      </w:pPr>
    </w:p>
    <w:p w:rsidR="00C830AE" w:rsidRPr="00B05392" w:rsidRDefault="00C830AE" w:rsidP="00C830AE">
      <w:pPr>
        <w:pStyle w:val="Nadpis2"/>
      </w:pPr>
      <w:r w:rsidRPr="00B05392">
        <w:lastRenderedPageBreak/>
        <w:t>Udržení hospodářského růstu</w:t>
      </w:r>
      <w:bookmarkEnd w:id="0"/>
    </w:p>
    <w:p w:rsidR="00C830AE" w:rsidRDefault="00C830AE" w:rsidP="00C830AE">
      <w:pPr>
        <w:jc w:val="both"/>
        <w:rPr>
          <w:rFonts w:ascii="Arial" w:hAnsi="Arial" w:cs="Arial"/>
          <w:b/>
        </w:rPr>
      </w:pPr>
    </w:p>
    <w:p w:rsidR="00C830AE" w:rsidRPr="00C830AE" w:rsidRDefault="00C830AE" w:rsidP="00C830AE">
      <w:pPr>
        <w:pBdr>
          <w:top w:val="single" w:sz="4" w:space="1" w:color="auto"/>
          <w:left w:val="single" w:sz="4" w:space="4" w:color="auto"/>
          <w:bottom w:val="single" w:sz="4" w:space="1" w:color="auto"/>
          <w:right w:val="single" w:sz="4" w:space="4" w:color="auto"/>
        </w:pBdr>
        <w:jc w:val="center"/>
        <w:rPr>
          <w:rFonts w:ascii="Arial" w:hAnsi="Arial" w:cs="Arial"/>
          <w:b/>
        </w:rPr>
      </w:pPr>
      <w:r w:rsidRPr="00C830AE">
        <w:rPr>
          <w:rFonts w:ascii="Arial" w:hAnsi="Arial" w:cs="Arial"/>
          <w:b/>
        </w:rPr>
        <w:t>CÍL: Efektivní využití investičních prostředků z evropských a národních zdrojů</w:t>
      </w:r>
      <w:r>
        <w:rPr>
          <w:rFonts w:ascii="Arial" w:hAnsi="Arial" w:cs="Arial"/>
          <w:b/>
        </w:rPr>
        <w:t xml:space="preserve"> (INZ)</w:t>
      </w:r>
    </w:p>
    <w:p w:rsidR="00C830AE" w:rsidRPr="00C830AE" w:rsidRDefault="00C830AE" w:rsidP="00C830AE">
      <w:pPr>
        <w:pBdr>
          <w:top w:val="single" w:sz="4" w:space="1" w:color="auto"/>
          <w:left w:val="single" w:sz="4" w:space="4" w:color="auto"/>
          <w:bottom w:val="single" w:sz="4" w:space="1" w:color="auto"/>
          <w:right w:val="single" w:sz="4" w:space="4" w:color="auto"/>
        </w:pBdr>
        <w:jc w:val="center"/>
        <w:rPr>
          <w:rFonts w:ascii="Arial" w:hAnsi="Arial" w:cs="Arial"/>
        </w:rPr>
      </w:pPr>
      <w:r w:rsidRPr="00C830AE">
        <w:rPr>
          <w:rFonts w:ascii="Arial" w:hAnsi="Arial" w:cs="Arial"/>
          <w:i/>
        </w:rPr>
        <w:t>Indikátor: stav čerpání investičních výdajů (MD, MPO, MMR, MŽP)</w:t>
      </w:r>
    </w:p>
    <w:p w:rsidR="00C830AE" w:rsidRPr="00C830AE" w:rsidRDefault="00C830AE" w:rsidP="00C830AE">
      <w:pPr>
        <w:jc w:val="both"/>
        <w:rPr>
          <w:rFonts w:ascii="Arial" w:hAnsi="Arial" w:cs="Arial"/>
        </w:rPr>
      </w:pPr>
      <w:r w:rsidRPr="00C830AE">
        <w:rPr>
          <w:rFonts w:ascii="Arial" w:hAnsi="Arial" w:cs="Arial"/>
        </w:rPr>
        <w:t xml:space="preserve">Klíčovou složkou investičních prostředků byly i v první polovině roku 2017 </w:t>
      </w:r>
      <w:r w:rsidRPr="00C830AE">
        <w:rPr>
          <w:rFonts w:ascii="Arial" w:hAnsi="Arial" w:cs="Arial"/>
          <w:b/>
        </w:rPr>
        <w:t>evropské fondy</w:t>
      </w:r>
      <w:r w:rsidRPr="00C830AE">
        <w:rPr>
          <w:rFonts w:ascii="Arial" w:hAnsi="Arial" w:cs="Arial"/>
        </w:rPr>
        <w:t>, zejména z OPD 2, IROP, OP PIK a OP ŽP.</w:t>
      </w:r>
    </w:p>
    <w:p w:rsidR="00C830AE" w:rsidRPr="00C830AE" w:rsidRDefault="00C830AE" w:rsidP="00C830AE">
      <w:pPr>
        <w:jc w:val="both"/>
        <w:rPr>
          <w:rFonts w:ascii="Arial" w:hAnsi="Arial" w:cs="Arial"/>
        </w:rPr>
      </w:pPr>
      <w:r w:rsidRPr="00C830AE">
        <w:rPr>
          <w:rFonts w:ascii="Arial" w:hAnsi="Arial" w:cs="Arial"/>
          <w:b/>
        </w:rPr>
        <w:t>Investice v dopravě</w:t>
      </w:r>
      <w:r w:rsidRPr="00C830AE">
        <w:rPr>
          <w:rFonts w:ascii="Arial" w:hAnsi="Arial" w:cs="Arial"/>
        </w:rPr>
        <w:t xml:space="preserve"> se k polovině roku dařilo realizovat z 28 %, celkem bylo investováno </w:t>
      </w:r>
      <w:r w:rsidRPr="00C830AE">
        <w:rPr>
          <w:rFonts w:ascii="Arial" w:hAnsi="Arial" w:cs="Arial"/>
          <w:b/>
        </w:rPr>
        <w:t>23 mld. Kč</w:t>
      </w:r>
      <w:r w:rsidRPr="00C830AE">
        <w:rPr>
          <w:rFonts w:ascii="Arial" w:hAnsi="Arial" w:cs="Arial"/>
        </w:rPr>
        <w:t xml:space="preserve"> (16,5 mld. z národních zdrojů a 6,5 mld. z evropských zdrojů). Investice směřovaly především do výstavby silniční a železniční infrastruktury. Schválené investiční výdaje pro rok 2017 představují 81,5 mld. Kč.</w:t>
      </w:r>
    </w:p>
    <w:p w:rsidR="00C830AE" w:rsidRPr="00C830AE" w:rsidRDefault="00C830AE" w:rsidP="00C830AE">
      <w:pPr>
        <w:jc w:val="both"/>
        <w:rPr>
          <w:rFonts w:ascii="Arial" w:hAnsi="Arial" w:cs="Arial"/>
        </w:rPr>
      </w:pPr>
      <w:r w:rsidRPr="00C830AE">
        <w:rPr>
          <w:rFonts w:ascii="Arial" w:hAnsi="Arial" w:cs="Arial"/>
          <w:b/>
        </w:rPr>
        <w:t>V  IROP</w:t>
      </w:r>
      <w:r w:rsidRPr="00C830AE">
        <w:rPr>
          <w:rFonts w:ascii="Arial" w:hAnsi="Arial" w:cs="Arial"/>
        </w:rPr>
        <w:t xml:space="preserve"> bylo k 30. 6. 2017 proplaceno celkem </w:t>
      </w:r>
      <w:r w:rsidRPr="00C830AE">
        <w:rPr>
          <w:rFonts w:ascii="Arial" w:hAnsi="Arial" w:cs="Arial"/>
          <w:b/>
        </w:rPr>
        <w:t>554 mil. Kč.</w:t>
      </w:r>
      <w:r w:rsidRPr="00C830AE">
        <w:rPr>
          <w:rFonts w:ascii="Arial" w:hAnsi="Arial" w:cs="Arial"/>
        </w:rPr>
        <w:t xml:space="preserve"> Celková alokace programu je 125,4 mld. Kč. K 30. 6. 2017 bylo vyhlášeno 75 výzev za 112 mld. Kč.</w:t>
      </w:r>
    </w:p>
    <w:p w:rsidR="00C830AE" w:rsidRPr="00C830AE" w:rsidRDefault="00C830AE" w:rsidP="00C830AE">
      <w:pPr>
        <w:jc w:val="both"/>
        <w:rPr>
          <w:rFonts w:ascii="Arial" w:hAnsi="Arial" w:cs="Arial"/>
        </w:rPr>
      </w:pPr>
      <w:r w:rsidRPr="00C830AE">
        <w:rPr>
          <w:rFonts w:ascii="Arial" w:hAnsi="Arial" w:cs="Arial"/>
        </w:rPr>
        <w:t>V </w:t>
      </w:r>
      <w:r w:rsidRPr="00C830AE">
        <w:rPr>
          <w:rFonts w:ascii="Arial" w:hAnsi="Arial" w:cs="Arial"/>
          <w:b/>
        </w:rPr>
        <w:t>OP PIK</w:t>
      </w:r>
      <w:r w:rsidRPr="00C830AE">
        <w:rPr>
          <w:rFonts w:ascii="Arial" w:hAnsi="Arial" w:cs="Arial"/>
        </w:rPr>
        <w:t xml:space="preserve"> bylo od začátku roku do 30.6.2017 proplaceno celkem </w:t>
      </w:r>
      <w:r w:rsidRPr="00C830AE">
        <w:rPr>
          <w:rFonts w:ascii="Arial" w:hAnsi="Arial" w:cs="Arial"/>
          <w:b/>
        </w:rPr>
        <w:t>1,2 mld. Kč</w:t>
      </w:r>
      <w:r w:rsidRPr="00C830AE">
        <w:rPr>
          <w:rFonts w:ascii="Arial" w:hAnsi="Arial" w:cs="Arial"/>
        </w:rPr>
        <w:t xml:space="preserve"> (971,7 mil. Kč investičních výdajů ERDF + 219,7 tis. Kč SR). Nejvíce investičních prostředků bylo proplaceno v programu Technologie na pořízení nových strojů, technologických zařízení a vybavení, programu Inovace na pořízení výrobních technologií a zařízení pro realizaci projektů navazujících na ukončený výzkum a vývoj a programu Úspory energie na</w:t>
      </w:r>
      <w:bookmarkStart w:id="1" w:name="_GoBack"/>
      <w:bookmarkEnd w:id="1"/>
      <w:r w:rsidRPr="00C830AE">
        <w:rPr>
          <w:rFonts w:ascii="Arial" w:hAnsi="Arial" w:cs="Arial"/>
        </w:rPr>
        <w:t xml:space="preserve"> snížení energetické náročnosti podnikatelského sektoru.</w:t>
      </w:r>
    </w:p>
    <w:p w:rsidR="00C830AE" w:rsidRPr="00C830AE" w:rsidRDefault="00C830AE" w:rsidP="00C830AE">
      <w:pPr>
        <w:jc w:val="both"/>
        <w:rPr>
          <w:rFonts w:ascii="Arial" w:hAnsi="Arial" w:cs="Arial"/>
        </w:rPr>
      </w:pPr>
      <w:r w:rsidRPr="00C830AE">
        <w:rPr>
          <w:rFonts w:ascii="Arial" w:hAnsi="Arial" w:cs="Arial"/>
        </w:rPr>
        <w:t xml:space="preserve">Investiční prostředky </w:t>
      </w:r>
      <w:r w:rsidRPr="00C830AE">
        <w:rPr>
          <w:rFonts w:ascii="Arial" w:hAnsi="Arial" w:cs="Arial"/>
          <w:b/>
        </w:rPr>
        <w:t>Ministerstva životního prostředí</w:t>
      </w:r>
      <w:r w:rsidRPr="00C830AE">
        <w:rPr>
          <w:rFonts w:ascii="Arial" w:hAnsi="Arial" w:cs="Arial"/>
        </w:rPr>
        <w:t xml:space="preserve"> jsou naplánovány ve výši 22,3 mld. Kč, skutečné čerpání k 30. 6. 2017 je ve </w:t>
      </w:r>
      <w:r w:rsidRPr="00C830AE">
        <w:rPr>
          <w:rFonts w:ascii="Arial" w:hAnsi="Arial" w:cs="Arial"/>
          <w:b/>
        </w:rPr>
        <w:t>výši 3 mld. Kč</w:t>
      </w:r>
      <w:r w:rsidRPr="00C830AE">
        <w:rPr>
          <w:rFonts w:ascii="Arial" w:hAnsi="Arial" w:cs="Arial"/>
        </w:rPr>
        <w:t>. Největší podíl z této částky tvoří evropské prostředky (2,2 mld. Kč) při spolufinancování z národních prostředků ve výši 139,3 mil. Kč. Ke konci června 2017 bylo z OP ŽP celkem proplaceno 4,5 mld. Kč prostředků EU. Dalších téměř 839 mil. Kč bylo proinvestováno z národních zdrojů, z toho 733 mil. Kč bylo od počátku roku do 30. 6. 2017 proplaceno v rámci programu Nová zelená úsporám.</w:t>
      </w:r>
    </w:p>
    <w:p w:rsidR="00C830AE" w:rsidRPr="00C830AE" w:rsidRDefault="00C830AE" w:rsidP="00C830AE">
      <w:pPr>
        <w:jc w:val="both"/>
        <w:rPr>
          <w:rFonts w:ascii="Arial" w:hAnsi="Arial" w:cs="Arial"/>
        </w:rPr>
      </w:pPr>
      <w:r w:rsidRPr="00C830AE">
        <w:rPr>
          <w:rFonts w:ascii="Arial" w:hAnsi="Arial" w:cs="Arial"/>
        </w:rPr>
        <w:t xml:space="preserve">Rychlost čerpání prostředků i jejich alokace na konkrétní priority řeší pravidelně Rada ESIF, MMR jako </w:t>
      </w:r>
      <w:r w:rsidR="00724EC7" w:rsidRPr="00724EC7">
        <w:rPr>
          <w:rFonts w:ascii="Arial" w:hAnsi="Arial" w:cs="Arial"/>
        </w:rPr>
        <w:t xml:space="preserve">Národní orgán pro koordinaci </w:t>
      </w:r>
      <w:r w:rsidRPr="00C830AE">
        <w:rPr>
          <w:rFonts w:ascii="Arial" w:hAnsi="Arial" w:cs="Arial"/>
        </w:rPr>
        <w:t>a MF jak</w:t>
      </w:r>
      <w:r w:rsidR="00F878FA">
        <w:rPr>
          <w:rFonts w:ascii="Arial" w:hAnsi="Arial" w:cs="Arial"/>
        </w:rPr>
        <w:t>o platební a certifikační orgán a auditní orgán.</w:t>
      </w:r>
    </w:p>
    <w:p w:rsidR="00E70BCD" w:rsidRDefault="00C830AE" w:rsidP="00C830AE">
      <w:pPr>
        <w:jc w:val="both"/>
        <w:rPr>
          <w:rFonts w:ascii="Arial" w:hAnsi="Arial" w:cs="Arial"/>
        </w:rPr>
      </w:pPr>
      <w:r w:rsidRPr="00C830AE">
        <w:rPr>
          <w:rFonts w:ascii="Arial" w:hAnsi="Arial" w:cs="Arial"/>
        </w:rPr>
        <w:t xml:space="preserve">Ačkoliv stav čerpání investičních prostředků nelze hodnotit jako bezproblémový, je možné doložit, že investiční činnost má pozitivní dopad na českou ekonomiku. ČSÚ v odhadu vývoje ekonomiky za 2. čtvrtletí 2017 uvádí, že </w:t>
      </w:r>
      <w:r w:rsidRPr="00C830AE">
        <w:rPr>
          <w:rFonts w:ascii="Arial" w:hAnsi="Arial" w:cs="Arial"/>
          <w:i/>
        </w:rPr>
        <w:t xml:space="preserve">„meziroční i mezičtvrtletní růst investiční aktivity byl ve 2. čtvrtletí podpořen investicemi do všech kategorií aktiv. </w:t>
      </w:r>
      <w:r w:rsidRPr="00C830AE">
        <w:rPr>
          <w:rFonts w:ascii="Arial" w:hAnsi="Arial" w:cs="Arial"/>
          <w:b/>
          <w:i/>
        </w:rPr>
        <w:t>Rostly investice nejen do dopravních prostředků a obydlí, ale velmi silně také do strojů a zařízení, obnovil se i růst investičních výdajů do ostatních budov a staveb</w:t>
      </w:r>
      <w:r w:rsidRPr="00C830AE">
        <w:rPr>
          <w:rFonts w:ascii="Arial" w:hAnsi="Arial" w:cs="Arial"/>
          <w:i/>
        </w:rPr>
        <w:t xml:space="preserve">.“ </w:t>
      </w:r>
      <w:r w:rsidRPr="00C830AE">
        <w:rPr>
          <w:rFonts w:ascii="Arial" w:hAnsi="Arial" w:cs="Arial"/>
        </w:rPr>
        <w:t>Hrubý domácí produkt vzrostl ve srovnání s předchozím čtvrtletím o 2,5 % a meziročně se HDP zvýšil reálně o 4,7 %.</w:t>
      </w:r>
    </w:p>
    <w:p w:rsidR="00C830AE" w:rsidRDefault="00C830AE" w:rsidP="00C830AE">
      <w:pPr>
        <w:jc w:val="both"/>
        <w:rPr>
          <w:rFonts w:ascii="Arial" w:hAnsi="Arial" w:cs="Arial"/>
        </w:rPr>
      </w:pPr>
      <w:r>
        <w:rPr>
          <w:rFonts w:ascii="Arial" w:hAnsi="Arial" w:cs="Arial"/>
        </w:rPr>
        <w:t xml:space="preserve">Splněná opatření: </w:t>
      </w:r>
    </w:p>
    <w:tbl>
      <w:tblPr>
        <w:tblStyle w:val="Mkatabulky"/>
        <w:tblW w:w="0" w:type="auto"/>
        <w:tblLook w:val="04A0"/>
      </w:tblPr>
      <w:tblGrid>
        <w:gridCol w:w="693"/>
        <w:gridCol w:w="742"/>
        <w:gridCol w:w="4091"/>
        <w:gridCol w:w="961"/>
        <w:gridCol w:w="2725"/>
      </w:tblGrid>
      <w:tr w:rsidR="00C830AE" w:rsidTr="00C830AE">
        <w:tc>
          <w:tcPr>
            <w:tcW w:w="693" w:type="dxa"/>
          </w:tcPr>
          <w:p w:rsidR="00C830AE" w:rsidRDefault="00C830AE" w:rsidP="00C830AE">
            <w:pPr>
              <w:jc w:val="both"/>
              <w:rPr>
                <w:rFonts w:ascii="Arial" w:hAnsi="Arial" w:cs="Arial"/>
              </w:rPr>
            </w:pPr>
            <w:r w:rsidRPr="00C830AE">
              <w:rPr>
                <w:rFonts w:ascii="Arial" w:hAnsi="Arial" w:cs="Arial"/>
              </w:rPr>
              <w:t>INZ2</w:t>
            </w:r>
          </w:p>
        </w:tc>
        <w:tc>
          <w:tcPr>
            <w:tcW w:w="742" w:type="dxa"/>
          </w:tcPr>
          <w:p w:rsidR="00C830AE" w:rsidRDefault="00C830AE" w:rsidP="00C830AE">
            <w:pPr>
              <w:jc w:val="both"/>
              <w:rPr>
                <w:rFonts w:ascii="Arial" w:hAnsi="Arial" w:cs="Arial"/>
              </w:rPr>
            </w:pPr>
            <w:r w:rsidRPr="00C830AE">
              <w:rPr>
                <w:rFonts w:ascii="Arial" w:hAnsi="Arial" w:cs="Arial"/>
              </w:rPr>
              <w:t>MMR</w:t>
            </w:r>
          </w:p>
        </w:tc>
        <w:tc>
          <w:tcPr>
            <w:tcW w:w="4091" w:type="dxa"/>
          </w:tcPr>
          <w:p w:rsidR="00C830AE" w:rsidRDefault="00C830AE" w:rsidP="00C830AE">
            <w:pPr>
              <w:jc w:val="both"/>
              <w:rPr>
                <w:rFonts w:ascii="Arial" w:hAnsi="Arial" w:cs="Arial"/>
              </w:rPr>
            </w:pPr>
            <w:r w:rsidRPr="00C830AE">
              <w:rPr>
                <w:rFonts w:ascii="Arial" w:hAnsi="Arial" w:cs="Arial"/>
              </w:rPr>
              <w:t>Předložení Souhrnného akčního plánu pro strukturálně znevýhodněné regiony</w:t>
            </w:r>
          </w:p>
        </w:tc>
        <w:tc>
          <w:tcPr>
            <w:tcW w:w="961" w:type="dxa"/>
          </w:tcPr>
          <w:p w:rsidR="00C830AE" w:rsidRDefault="00C830AE" w:rsidP="00C830AE">
            <w:pPr>
              <w:jc w:val="both"/>
              <w:rPr>
                <w:rFonts w:ascii="Arial" w:hAnsi="Arial" w:cs="Arial"/>
              </w:rPr>
            </w:pPr>
            <w:r w:rsidRPr="00C830AE">
              <w:rPr>
                <w:rFonts w:ascii="Arial" w:hAnsi="Arial" w:cs="Arial"/>
              </w:rPr>
              <w:t>V/2017</w:t>
            </w:r>
            <w:r w:rsidRPr="00C830AE">
              <w:rPr>
                <w:rFonts w:ascii="Arial" w:hAnsi="Arial" w:cs="Arial"/>
              </w:rPr>
              <w:tab/>
            </w:r>
          </w:p>
        </w:tc>
        <w:tc>
          <w:tcPr>
            <w:tcW w:w="2725" w:type="dxa"/>
          </w:tcPr>
          <w:p w:rsidR="00C830AE" w:rsidRPr="00C830AE" w:rsidRDefault="00C830AE" w:rsidP="00C830AE">
            <w:pPr>
              <w:jc w:val="both"/>
              <w:rPr>
                <w:rFonts w:ascii="Arial" w:hAnsi="Arial" w:cs="Arial"/>
              </w:rPr>
            </w:pPr>
            <w:r w:rsidRPr="00C830AE">
              <w:rPr>
                <w:rFonts w:ascii="Arial" w:hAnsi="Arial" w:cs="Arial"/>
              </w:rPr>
              <w:t>Splněno (usnesení vlády č. 503/17)</w:t>
            </w:r>
          </w:p>
          <w:p w:rsidR="00C830AE" w:rsidRDefault="00C830AE" w:rsidP="00C830AE">
            <w:pPr>
              <w:jc w:val="both"/>
              <w:rPr>
                <w:rFonts w:ascii="Arial" w:hAnsi="Arial" w:cs="Arial"/>
              </w:rPr>
            </w:pPr>
          </w:p>
        </w:tc>
      </w:tr>
    </w:tbl>
    <w:p w:rsidR="000E319C" w:rsidRDefault="000E319C" w:rsidP="00C830AE">
      <w:pPr>
        <w:jc w:val="both"/>
        <w:rPr>
          <w:rFonts w:ascii="Arial" w:hAnsi="Arial" w:cs="Arial"/>
        </w:rPr>
      </w:pPr>
    </w:p>
    <w:p w:rsidR="001F2D81" w:rsidRPr="001F2D81" w:rsidRDefault="001F2D81" w:rsidP="001F2D81">
      <w:pPr>
        <w:pBdr>
          <w:top w:val="single" w:sz="4" w:space="1" w:color="auto"/>
          <w:left w:val="single" w:sz="4" w:space="4" w:color="auto"/>
          <w:bottom w:val="single" w:sz="4" w:space="1" w:color="auto"/>
          <w:right w:val="single" w:sz="4" w:space="4" w:color="auto"/>
        </w:pBdr>
        <w:jc w:val="center"/>
        <w:rPr>
          <w:rFonts w:ascii="Arial" w:hAnsi="Arial" w:cs="Arial"/>
          <w:b/>
        </w:rPr>
      </w:pPr>
      <w:r w:rsidRPr="001F2D81">
        <w:rPr>
          <w:rFonts w:ascii="Arial" w:hAnsi="Arial" w:cs="Arial"/>
          <w:b/>
        </w:rPr>
        <w:lastRenderedPageBreak/>
        <w:t>CÍL: Akcelerace investiční výstavby, tlak na dostavbu infrastruktury (INV)</w:t>
      </w:r>
    </w:p>
    <w:p w:rsidR="001F2D81" w:rsidRPr="001F2D81" w:rsidRDefault="001F2D81" w:rsidP="001F2D81">
      <w:pPr>
        <w:pBdr>
          <w:top w:val="single" w:sz="4" w:space="1" w:color="auto"/>
          <w:left w:val="single" w:sz="4" w:space="4" w:color="auto"/>
          <w:bottom w:val="single" w:sz="4" w:space="1" w:color="auto"/>
          <w:right w:val="single" w:sz="4" w:space="4" w:color="auto"/>
        </w:pBdr>
        <w:jc w:val="center"/>
        <w:rPr>
          <w:rFonts w:ascii="Arial" w:hAnsi="Arial" w:cs="Arial"/>
          <w:i/>
        </w:rPr>
      </w:pPr>
      <w:r w:rsidRPr="001F2D81">
        <w:rPr>
          <w:rFonts w:ascii="Arial" w:hAnsi="Arial" w:cs="Arial"/>
          <w:i/>
        </w:rPr>
        <w:t>Indikátor: počet zahájených a realizovaných staveb v km, počet zahájených projektů na podporu výstavby nebo rekonstrukci sociálních bytů (MD, MMR)</w:t>
      </w:r>
    </w:p>
    <w:p w:rsidR="001F2D81" w:rsidRPr="001F2D81" w:rsidRDefault="001F2D81" w:rsidP="001F2D81">
      <w:pPr>
        <w:jc w:val="both"/>
        <w:rPr>
          <w:rFonts w:ascii="Arial" w:hAnsi="Arial" w:cs="Arial"/>
        </w:rPr>
      </w:pPr>
      <w:r w:rsidRPr="001F2D81">
        <w:rPr>
          <w:rFonts w:ascii="Arial" w:hAnsi="Arial" w:cs="Arial"/>
        </w:rPr>
        <w:t xml:space="preserve">V první polovině roku 2017 pokračoval tlak na posílení výstavby, zejména v oblasti dopravní infrastruktury a na intenzivnější výstavbu a rekonstrukce bydlení. </w:t>
      </w:r>
    </w:p>
    <w:p w:rsidR="005C499F" w:rsidRDefault="001F2D81" w:rsidP="001F2D81">
      <w:pPr>
        <w:jc w:val="both"/>
        <w:rPr>
          <w:rFonts w:ascii="Arial" w:hAnsi="Arial" w:cs="Arial"/>
        </w:rPr>
      </w:pPr>
      <w:r w:rsidRPr="001F2D81">
        <w:rPr>
          <w:rFonts w:ascii="Arial" w:hAnsi="Arial" w:cs="Arial"/>
        </w:rPr>
        <w:t xml:space="preserve">Ministerstvo dopravy, respektive jím řízené investorské organizace v první polovině letošního roku zahájily výstavbu </w:t>
      </w:r>
      <w:r w:rsidRPr="001F2D81">
        <w:rPr>
          <w:rFonts w:ascii="Arial" w:hAnsi="Arial" w:cs="Arial"/>
          <w:b/>
        </w:rPr>
        <w:t>47,84 km silnic a dálnic</w:t>
      </w:r>
      <w:r w:rsidRPr="001F2D81">
        <w:rPr>
          <w:rFonts w:ascii="Arial" w:hAnsi="Arial" w:cs="Arial"/>
        </w:rPr>
        <w:t xml:space="preserve">. Jednoznačně nejdůležitější zahájenou stavbou je úsek </w:t>
      </w:r>
      <w:r w:rsidRPr="001F2D81">
        <w:rPr>
          <w:rFonts w:ascii="Arial" w:hAnsi="Arial" w:cs="Arial"/>
          <w:b/>
        </w:rPr>
        <w:t>D48 mezi Rybím a Rychalticemi</w:t>
      </w:r>
      <w:r w:rsidRPr="001F2D81">
        <w:rPr>
          <w:rFonts w:ascii="Arial" w:hAnsi="Arial" w:cs="Arial"/>
        </w:rPr>
        <w:t xml:space="preserve">, dále byla také zahájena </w:t>
      </w:r>
      <w:r w:rsidRPr="001F2D81">
        <w:rPr>
          <w:rFonts w:ascii="Arial" w:hAnsi="Arial" w:cs="Arial"/>
          <w:b/>
        </w:rPr>
        <w:t xml:space="preserve">modernizace dálnice D1 </w:t>
      </w:r>
      <w:r w:rsidRPr="001F2D81">
        <w:rPr>
          <w:rFonts w:ascii="Arial" w:hAnsi="Arial" w:cs="Arial"/>
        </w:rPr>
        <w:t xml:space="preserve">na dvou úsecích. Mezi významné zahájené železniční stavby patří rekonstrukce </w:t>
      </w:r>
      <w:r w:rsidR="00774F7B">
        <w:rPr>
          <w:rFonts w:ascii="Arial" w:hAnsi="Arial" w:cs="Arial"/>
        </w:rPr>
        <w:t xml:space="preserve">pražského </w:t>
      </w:r>
      <w:r w:rsidRPr="001F2D81">
        <w:rPr>
          <w:rFonts w:ascii="Arial" w:hAnsi="Arial" w:cs="Arial"/>
          <w:b/>
        </w:rPr>
        <w:t>Negrelliho viaduktu</w:t>
      </w:r>
      <w:r w:rsidRPr="001F2D81">
        <w:rPr>
          <w:rFonts w:ascii="Arial" w:hAnsi="Arial" w:cs="Arial"/>
        </w:rPr>
        <w:t xml:space="preserve">. Oproti tomu </w:t>
      </w:r>
      <w:r w:rsidRPr="005C499F">
        <w:rPr>
          <w:rFonts w:ascii="Arial" w:hAnsi="Arial" w:cs="Arial"/>
          <w:b/>
        </w:rPr>
        <w:t>dokončit se podařilo</w:t>
      </w:r>
      <w:r w:rsidRPr="001F2D81">
        <w:rPr>
          <w:rFonts w:ascii="Arial" w:hAnsi="Arial" w:cs="Arial"/>
        </w:rPr>
        <w:t xml:space="preserve"> </w:t>
      </w:r>
      <w:r w:rsidRPr="005C499F">
        <w:rPr>
          <w:rFonts w:ascii="Arial" w:hAnsi="Arial" w:cs="Arial"/>
          <w:b/>
        </w:rPr>
        <w:t>25,18 km silničních a 170 km železničních staveb</w:t>
      </w:r>
      <w:r w:rsidRPr="001F2D81">
        <w:rPr>
          <w:rFonts w:ascii="Arial" w:hAnsi="Arial" w:cs="Arial"/>
        </w:rPr>
        <w:t xml:space="preserve">.  </w:t>
      </w:r>
    </w:p>
    <w:p w:rsidR="005C499F" w:rsidRDefault="001F2D81" w:rsidP="001F2D81">
      <w:pPr>
        <w:jc w:val="both"/>
        <w:rPr>
          <w:rFonts w:ascii="Arial" w:hAnsi="Arial" w:cs="Arial"/>
        </w:rPr>
      </w:pPr>
      <w:r w:rsidRPr="001F2D81">
        <w:rPr>
          <w:rFonts w:ascii="Arial" w:hAnsi="Arial" w:cs="Arial"/>
        </w:rPr>
        <w:t xml:space="preserve">Je třeba </w:t>
      </w:r>
      <w:r w:rsidR="003C7300">
        <w:rPr>
          <w:rFonts w:ascii="Arial" w:hAnsi="Arial" w:cs="Arial"/>
        </w:rPr>
        <w:t>uvést</w:t>
      </w:r>
      <w:r w:rsidRPr="001F2D81">
        <w:rPr>
          <w:rFonts w:ascii="Arial" w:hAnsi="Arial" w:cs="Arial"/>
        </w:rPr>
        <w:t xml:space="preserve">, že se nepodařilo zahájit výstavbu žádného z </w:t>
      </w:r>
      <w:r w:rsidRPr="005C499F">
        <w:rPr>
          <w:rFonts w:ascii="Arial" w:hAnsi="Arial" w:cs="Arial"/>
          <w:b/>
        </w:rPr>
        <w:t>prioritních úseků</w:t>
      </w:r>
      <w:r w:rsidRPr="001F2D81">
        <w:rPr>
          <w:rFonts w:ascii="Arial" w:hAnsi="Arial" w:cs="Arial"/>
        </w:rPr>
        <w:t xml:space="preserve"> ve smyslu nařízení vlády č. 1079/16 o stanovení prioritních dopravních záměrů. Všechny tyto prioritní úseky ale během první poloviny roku získaly </w:t>
      </w:r>
      <w:r w:rsidRPr="005C499F">
        <w:rPr>
          <w:rFonts w:ascii="Arial" w:hAnsi="Arial" w:cs="Arial"/>
          <w:b/>
        </w:rPr>
        <w:t>stanovisko EIA podle § 23a</w:t>
      </w:r>
      <w:r w:rsidRPr="001F2D81">
        <w:rPr>
          <w:rFonts w:ascii="Arial" w:hAnsi="Arial" w:cs="Arial"/>
        </w:rPr>
        <w:t xml:space="preserve">, nyní se řeší především majetkoprávní vypořádání či potřebné archeologické výzkumy. Vláda sleduje stav přípravy těchto staveb a každé dva měsíce dostává aktuální informace o pokroku příprav. </w:t>
      </w:r>
    </w:p>
    <w:p w:rsidR="001F2D81" w:rsidRPr="001F2D81" w:rsidRDefault="001F2D81" w:rsidP="001F2D81">
      <w:pPr>
        <w:jc w:val="both"/>
        <w:rPr>
          <w:rFonts w:ascii="Arial" w:hAnsi="Arial" w:cs="Arial"/>
        </w:rPr>
      </w:pPr>
      <w:r w:rsidRPr="001F2D81">
        <w:rPr>
          <w:rFonts w:ascii="Arial" w:hAnsi="Arial" w:cs="Arial"/>
        </w:rPr>
        <w:t xml:space="preserve">Co se naopak daří, jsou </w:t>
      </w:r>
      <w:r w:rsidRPr="005C499F">
        <w:rPr>
          <w:rFonts w:ascii="Arial" w:hAnsi="Arial" w:cs="Arial"/>
          <w:b/>
        </w:rPr>
        <w:t>investice do oprav silnic II. a III. třídy</w:t>
      </w:r>
      <w:r w:rsidRPr="001F2D81">
        <w:rPr>
          <w:rFonts w:ascii="Arial" w:hAnsi="Arial" w:cs="Arial"/>
        </w:rPr>
        <w:t>. SFDI ve spolupráci s Ministerstvem dopravy vytvořili aktualizaci Pravidel pro poskytování finančních prostředků z rozpočtu SFDI na financování silnic II. a III. třídy ve vlastnictví krajů v roce 2017, která:</w:t>
      </w:r>
    </w:p>
    <w:p w:rsidR="001F2D81" w:rsidRPr="005C499F" w:rsidRDefault="001F2D81" w:rsidP="005C499F">
      <w:pPr>
        <w:pStyle w:val="Odstavecseseznamem"/>
        <w:numPr>
          <w:ilvl w:val="0"/>
          <w:numId w:val="3"/>
        </w:numPr>
        <w:jc w:val="both"/>
        <w:rPr>
          <w:rFonts w:ascii="Arial" w:hAnsi="Arial" w:cs="Arial"/>
        </w:rPr>
      </w:pPr>
      <w:r w:rsidRPr="005C499F">
        <w:rPr>
          <w:rFonts w:ascii="Arial" w:hAnsi="Arial" w:cs="Arial"/>
        </w:rPr>
        <w:t>nově umožňují financování nákladů související</w:t>
      </w:r>
      <w:r w:rsidR="0088501C">
        <w:rPr>
          <w:rFonts w:ascii="Arial" w:hAnsi="Arial" w:cs="Arial"/>
        </w:rPr>
        <w:t>ch</w:t>
      </w:r>
      <w:r w:rsidRPr="005C499F">
        <w:rPr>
          <w:rFonts w:ascii="Arial" w:hAnsi="Arial" w:cs="Arial"/>
        </w:rPr>
        <w:t xml:space="preserve"> s majetkoprávním vypořádáním pozemků pod komunikacemi ve vlastnictví krajů;</w:t>
      </w:r>
    </w:p>
    <w:p w:rsidR="001F2D81" w:rsidRPr="005C499F" w:rsidRDefault="001F2D81" w:rsidP="005C499F">
      <w:pPr>
        <w:pStyle w:val="Odstavecseseznamem"/>
        <w:numPr>
          <w:ilvl w:val="0"/>
          <w:numId w:val="3"/>
        </w:numPr>
        <w:jc w:val="both"/>
        <w:rPr>
          <w:rFonts w:ascii="Arial" w:hAnsi="Arial" w:cs="Arial"/>
        </w:rPr>
      </w:pPr>
      <w:r w:rsidRPr="005C499F">
        <w:rPr>
          <w:rFonts w:ascii="Arial" w:hAnsi="Arial" w:cs="Arial"/>
        </w:rPr>
        <w:t>vyžadují zavedení systému hospodaření s vozovkami;</w:t>
      </w:r>
    </w:p>
    <w:p w:rsidR="001F2D81" w:rsidRPr="005C499F" w:rsidRDefault="001F2D81" w:rsidP="005C499F">
      <w:pPr>
        <w:pStyle w:val="Odstavecseseznamem"/>
        <w:numPr>
          <w:ilvl w:val="0"/>
          <w:numId w:val="3"/>
        </w:numPr>
        <w:jc w:val="both"/>
        <w:rPr>
          <w:rFonts w:ascii="Arial" w:hAnsi="Arial" w:cs="Arial"/>
        </w:rPr>
      </w:pPr>
      <w:r w:rsidRPr="005C499F">
        <w:rPr>
          <w:rFonts w:ascii="Arial" w:hAnsi="Arial" w:cs="Arial"/>
        </w:rPr>
        <w:t>nedovolují financování akcí z prostředků SFDI, pokud mohou být financovány v rámci IROP.</w:t>
      </w:r>
    </w:p>
    <w:p w:rsidR="001F2D81" w:rsidRPr="001F2D81" w:rsidRDefault="001F2D81" w:rsidP="001F2D81">
      <w:pPr>
        <w:jc w:val="both"/>
        <w:rPr>
          <w:rFonts w:ascii="Arial" w:hAnsi="Arial" w:cs="Arial"/>
        </w:rPr>
      </w:pPr>
      <w:r w:rsidRPr="001F2D81">
        <w:rPr>
          <w:rFonts w:ascii="Arial" w:hAnsi="Arial" w:cs="Arial"/>
        </w:rPr>
        <w:t>Finanční prostředky se dělí mezi kraje dle délky komunikací.</w:t>
      </w:r>
    </w:p>
    <w:p w:rsidR="001F2D81" w:rsidRPr="001F2D81" w:rsidRDefault="001F2D81" w:rsidP="001F2D81">
      <w:pPr>
        <w:jc w:val="both"/>
        <w:rPr>
          <w:rFonts w:ascii="Arial" w:hAnsi="Arial" w:cs="Arial"/>
        </w:rPr>
      </w:pPr>
      <w:r w:rsidRPr="001F2D81">
        <w:rPr>
          <w:rFonts w:ascii="Arial" w:hAnsi="Arial" w:cs="Arial"/>
        </w:rPr>
        <w:t>Prostředky SFDI pro tyto investiční akce pocházejí z nevyčerpaných financí SFDI v předcházejícím roce, což v posledních letech umožňuje v</w:t>
      </w:r>
      <w:r w:rsidR="00603C3B">
        <w:rPr>
          <w:rFonts w:ascii="Arial" w:hAnsi="Arial" w:cs="Arial"/>
        </w:rPr>
        <w:t>yčlenit cca 3 mld. Kč ročně. MD,</w:t>
      </w:r>
      <w:r w:rsidRPr="001F2D81">
        <w:rPr>
          <w:rFonts w:ascii="Arial" w:hAnsi="Arial" w:cs="Arial"/>
        </w:rPr>
        <w:t xml:space="preserve"> SFDI </w:t>
      </w:r>
      <w:r w:rsidR="00603C3B">
        <w:rPr>
          <w:rFonts w:ascii="Arial" w:hAnsi="Arial" w:cs="Arial"/>
        </w:rPr>
        <w:t xml:space="preserve">a strana zaměstnavatelů </w:t>
      </w:r>
      <w:r w:rsidRPr="001F2D81">
        <w:rPr>
          <w:rFonts w:ascii="Arial" w:hAnsi="Arial" w:cs="Arial"/>
        </w:rPr>
        <w:t>upozorňují na to, že tento způsob není z dlouhodobého hlediska systémový.</w:t>
      </w:r>
    </w:p>
    <w:p w:rsidR="001F2D81" w:rsidRPr="001F2D81" w:rsidRDefault="001F2D81" w:rsidP="001F2D81">
      <w:pPr>
        <w:jc w:val="both"/>
        <w:rPr>
          <w:rFonts w:ascii="Arial" w:hAnsi="Arial" w:cs="Arial"/>
        </w:rPr>
      </w:pPr>
      <w:r w:rsidRPr="001F2D81">
        <w:rPr>
          <w:rFonts w:ascii="Arial" w:hAnsi="Arial" w:cs="Arial"/>
        </w:rPr>
        <w:t xml:space="preserve">Co se týče </w:t>
      </w:r>
      <w:r w:rsidRPr="005C499F">
        <w:rPr>
          <w:rFonts w:ascii="Arial" w:hAnsi="Arial" w:cs="Arial"/>
          <w:b/>
        </w:rPr>
        <w:t>bytové výstavby</w:t>
      </w:r>
      <w:r w:rsidRPr="001F2D81">
        <w:rPr>
          <w:rFonts w:ascii="Arial" w:hAnsi="Arial" w:cs="Arial"/>
        </w:rPr>
        <w:t>, která je v gesci MMR, hlavními nástroji podpory jsou Integrova</w:t>
      </w:r>
      <w:r w:rsidR="00F878FA">
        <w:rPr>
          <w:rFonts w:ascii="Arial" w:hAnsi="Arial" w:cs="Arial"/>
        </w:rPr>
        <w:t>ný regionální operační program,</w:t>
      </w:r>
      <w:r w:rsidRPr="001F2D81">
        <w:rPr>
          <w:rFonts w:ascii="Arial" w:hAnsi="Arial" w:cs="Arial"/>
        </w:rPr>
        <w:t xml:space="preserve"> aktivity </w:t>
      </w:r>
      <w:r w:rsidR="00F878FA">
        <w:rPr>
          <w:rFonts w:ascii="Arial" w:hAnsi="Arial" w:cs="Arial"/>
        </w:rPr>
        <w:t xml:space="preserve">Státního fondu rozvoje bydlení </w:t>
      </w:r>
      <w:r w:rsidR="00F878FA" w:rsidRPr="00F878FA">
        <w:rPr>
          <w:rFonts w:ascii="Arial" w:hAnsi="Arial" w:cs="Arial"/>
        </w:rPr>
        <w:t>a program Podpora bydlení.</w:t>
      </w:r>
    </w:p>
    <w:p w:rsidR="005C499F" w:rsidRDefault="001F2D81" w:rsidP="001F2D81">
      <w:pPr>
        <w:jc w:val="both"/>
        <w:rPr>
          <w:rFonts w:ascii="Arial" w:hAnsi="Arial" w:cs="Arial"/>
        </w:rPr>
      </w:pPr>
      <w:r w:rsidRPr="001F2D81">
        <w:rPr>
          <w:rFonts w:ascii="Arial" w:hAnsi="Arial" w:cs="Arial"/>
        </w:rPr>
        <w:t xml:space="preserve">Indikátor Akčního plánu se soustředí na </w:t>
      </w:r>
      <w:r w:rsidRPr="005C499F">
        <w:rPr>
          <w:rFonts w:ascii="Arial" w:hAnsi="Arial" w:cs="Arial"/>
          <w:b/>
        </w:rPr>
        <w:t>výstavbu sociálního bydlení</w:t>
      </w:r>
      <w:r w:rsidRPr="001F2D81">
        <w:rPr>
          <w:rFonts w:ascii="Arial" w:hAnsi="Arial" w:cs="Arial"/>
        </w:rPr>
        <w:t xml:space="preserve">. </w:t>
      </w:r>
      <w:r w:rsidR="005C499F">
        <w:rPr>
          <w:rFonts w:ascii="Arial" w:hAnsi="Arial" w:cs="Arial"/>
        </w:rPr>
        <w:t xml:space="preserve">Klíčový zákon, který má vnést pravidla do systému výstavby a užívání sociálního bydlení, schválila vláda dne 8. března 2017. Poslanecká sněmovna PČR jej </w:t>
      </w:r>
      <w:r w:rsidR="00774F7B">
        <w:rPr>
          <w:rFonts w:ascii="Arial" w:hAnsi="Arial" w:cs="Arial"/>
        </w:rPr>
        <w:t>ale nestihla</w:t>
      </w:r>
      <w:r w:rsidR="005C499F">
        <w:rPr>
          <w:rFonts w:ascii="Arial" w:hAnsi="Arial" w:cs="Arial"/>
        </w:rPr>
        <w:t xml:space="preserve"> projednat. To však nebrání tomu, aby stát svými stávajícími nástroji podporoval investice do výstavby sociálních bytů.</w:t>
      </w:r>
    </w:p>
    <w:p w:rsidR="00603C3B" w:rsidRDefault="001F2D81" w:rsidP="001F2D81">
      <w:pPr>
        <w:jc w:val="both"/>
        <w:rPr>
          <w:rFonts w:ascii="Arial" w:hAnsi="Arial" w:cs="Arial"/>
        </w:rPr>
      </w:pPr>
      <w:r w:rsidRPr="001F2D81">
        <w:rPr>
          <w:rFonts w:ascii="Arial" w:hAnsi="Arial" w:cs="Arial"/>
        </w:rPr>
        <w:t xml:space="preserve">K 18. srpnu 2017 bylo </w:t>
      </w:r>
      <w:r w:rsidR="005C499F">
        <w:rPr>
          <w:rFonts w:ascii="Arial" w:hAnsi="Arial" w:cs="Arial"/>
        </w:rPr>
        <w:t xml:space="preserve">za tímto účelem </w:t>
      </w:r>
      <w:r w:rsidR="00F878FA">
        <w:rPr>
          <w:rFonts w:ascii="Arial" w:hAnsi="Arial" w:cs="Arial"/>
        </w:rPr>
        <w:t xml:space="preserve">schváleno k financování </w:t>
      </w:r>
      <w:r w:rsidRPr="001F2D81">
        <w:rPr>
          <w:rFonts w:ascii="Arial" w:hAnsi="Arial" w:cs="Arial"/>
        </w:rPr>
        <w:t>115 projektů za 728 mil. Kč z IROP (ERDF) a z toho ve fyzické realizaci bylo 31 projektů za 171 mil. Kč.</w:t>
      </w:r>
      <w:r w:rsidR="00603C3B">
        <w:rPr>
          <w:rFonts w:ascii="Arial" w:hAnsi="Arial" w:cs="Arial"/>
        </w:rPr>
        <w:t xml:space="preserve"> </w:t>
      </w:r>
    </w:p>
    <w:p w:rsidR="00F878FA" w:rsidRPr="001F2D81" w:rsidRDefault="0068350B" w:rsidP="001F2D81">
      <w:pPr>
        <w:jc w:val="both"/>
        <w:rPr>
          <w:rFonts w:ascii="Arial" w:hAnsi="Arial" w:cs="Arial"/>
        </w:rPr>
      </w:pPr>
      <w:r>
        <w:rPr>
          <w:rFonts w:ascii="Arial" w:hAnsi="Arial" w:cs="Arial"/>
        </w:rPr>
        <w:lastRenderedPageBreak/>
        <w:t>Z kapitoly MMR</w:t>
      </w:r>
      <w:r w:rsidRPr="0068350B">
        <w:rPr>
          <w:rFonts w:ascii="Arial" w:hAnsi="Arial" w:cs="Arial"/>
        </w:rPr>
        <w:t xml:space="preserve"> bylo na podprogram Podporované byty (program Podpora bydlení) alokováno 259 mil. Kč. Z těcht</w:t>
      </w:r>
      <w:r>
        <w:rPr>
          <w:rFonts w:ascii="Arial" w:hAnsi="Arial" w:cs="Arial"/>
        </w:rPr>
        <w:t>o prostředků bude podpořeno maximálně</w:t>
      </w:r>
      <w:r w:rsidRPr="0068350B">
        <w:rPr>
          <w:rFonts w:ascii="Arial" w:hAnsi="Arial" w:cs="Arial"/>
        </w:rPr>
        <w:t xml:space="preserve"> 41 žádostí na výstavbu cca 436 pečovatelských, vstupních bytů nebo bytů v komunitních domech seniorů.</w:t>
      </w:r>
    </w:p>
    <w:p w:rsidR="001F2D81" w:rsidRPr="001F2D81" w:rsidRDefault="001F2D81" w:rsidP="001F2D81">
      <w:pPr>
        <w:jc w:val="both"/>
        <w:rPr>
          <w:rFonts w:ascii="Arial" w:hAnsi="Arial" w:cs="Arial"/>
        </w:rPr>
      </w:pPr>
      <w:r w:rsidRPr="001F2D81">
        <w:rPr>
          <w:rFonts w:ascii="Arial" w:hAnsi="Arial" w:cs="Arial"/>
        </w:rPr>
        <w:t>SFRB poskytuje zvýhodněné úvěry na výstavbu nájemních bytů pro cílovou skupinu senioři 65+, mladí do 30 let, sociálně slabé osoby a osoby se sníženou soběstačností. Program je v roce 2017 otevřen s rozpočtem 320 mil. Kč. Za 1. pololetí 2017 byly uzavřeny 2 úvěrové smlouvy s celkovou výší úvěru 52,9 mil. Kč, celkové investiční výdaje 54,6 mil. Kč. Dokončeno bylo 15 bytů s výší úvěru 9,5 mil. Kč v celkových investičních nákladech 10,5 mil. Kč.</w:t>
      </w:r>
    </w:p>
    <w:p w:rsidR="001F2D81" w:rsidRPr="001F2D81" w:rsidRDefault="00044DE7" w:rsidP="001F2D81">
      <w:pPr>
        <w:jc w:val="both"/>
        <w:rPr>
          <w:rFonts w:ascii="Arial" w:hAnsi="Arial" w:cs="Arial"/>
        </w:rPr>
      </w:pPr>
      <w:r>
        <w:rPr>
          <w:rFonts w:ascii="Arial" w:hAnsi="Arial" w:cs="Arial"/>
        </w:rPr>
        <w:t xml:space="preserve">Sociální partneři trvale upozorňují na fakt, že navzdory přijatým opatřením stále přetrvávají zásadní komplikace v investiční výstavbě. </w:t>
      </w:r>
      <w:r w:rsidR="001F2D81" w:rsidRPr="001F2D81">
        <w:rPr>
          <w:rFonts w:ascii="Arial" w:hAnsi="Arial" w:cs="Arial"/>
        </w:rPr>
        <w:t xml:space="preserve">Na problémy s příliš pomalou a komplikovanou výstavbou dálnic a významných staveb má reagovat připravovaná </w:t>
      </w:r>
      <w:r w:rsidR="001F2D81" w:rsidRPr="005C499F">
        <w:rPr>
          <w:rFonts w:ascii="Arial" w:hAnsi="Arial" w:cs="Arial"/>
          <w:b/>
        </w:rPr>
        <w:t>komplexní revize stavební legislativy</w:t>
      </w:r>
      <w:r w:rsidR="001F2D81" w:rsidRPr="001F2D81">
        <w:rPr>
          <w:rFonts w:ascii="Arial" w:hAnsi="Arial" w:cs="Arial"/>
        </w:rPr>
        <w:t>. MMR se zavázalo do konce září předložit vládě její hlavní východiska.</w:t>
      </w:r>
    </w:p>
    <w:p w:rsidR="00C830AE" w:rsidRDefault="001F2D81" w:rsidP="001F2D81">
      <w:pPr>
        <w:jc w:val="both"/>
        <w:rPr>
          <w:rFonts w:ascii="Arial" w:hAnsi="Arial" w:cs="Arial"/>
        </w:rPr>
      </w:pPr>
      <w:r w:rsidRPr="001F2D81">
        <w:rPr>
          <w:rFonts w:ascii="Arial" w:hAnsi="Arial" w:cs="Arial"/>
        </w:rPr>
        <w:t>Stát tedy podniká aktivní opatření ke zrychlení výstavby dopravní infrastruktury a intenzivnější podpoře výstavby sociálního bydlení, v praxi se ale jejich efekt projevuje až s časovým odstupem</w:t>
      </w:r>
      <w:r w:rsidR="003C7300">
        <w:rPr>
          <w:rFonts w:ascii="Arial" w:hAnsi="Arial" w:cs="Arial"/>
        </w:rPr>
        <w:t xml:space="preserve"> nebo nenaplňuje očekávané praktické dopady (jako v případě zákona o sociálním bydlení)</w:t>
      </w:r>
      <w:r w:rsidRPr="001F2D81">
        <w:rPr>
          <w:rFonts w:ascii="Arial" w:hAnsi="Arial" w:cs="Arial"/>
        </w:rPr>
        <w:t xml:space="preserve">. </w:t>
      </w:r>
    </w:p>
    <w:p w:rsidR="005C499F" w:rsidRDefault="005C499F" w:rsidP="001F2D81">
      <w:pPr>
        <w:jc w:val="both"/>
        <w:rPr>
          <w:rFonts w:ascii="Arial" w:hAnsi="Arial" w:cs="Arial"/>
        </w:rPr>
      </w:pPr>
      <w:r>
        <w:rPr>
          <w:rFonts w:ascii="Arial" w:hAnsi="Arial" w:cs="Arial"/>
        </w:rPr>
        <w:t>Splněná opatření:</w:t>
      </w:r>
    </w:p>
    <w:tbl>
      <w:tblPr>
        <w:tblStyle w:val="Mkatabulky"/>
        <w:tblW w:w="0" w:type="auto"/>
        <w:tblLook w:val="04A0"/>
      </w:tblPr>
      <w:tblGrid>
        <w:gridCol w:w="706"/>
        <w:gridCol w:w="840"/>
        <w:gridCol w:w="4091"/>
        <w:gridCol w:w="992"/>
        <w:gridCol w:w="2659"/>
      </w:tblGrid>
      <w:tr w:rsidR="005C31E5" w:rsidTr="00F172F4">
        <w:tc>
          <w:tcPr>
            <w:tcW w:w="706" w:type="dxa"/>
          </w:tcPr>
          <w:p w:rsidR="005C31E5" w:rsidRDefault="005C31E5" w:rsidP="001F2D81">
            <w:pPr>
              <w:jc w:val="both"/>
              <w:rPr>
                <w:rFonts w:ascii="Arial" w:hAnsi="Arial" w:cs="Arial"/>
              </w:rPr>
            </w:pPr>
            <w:r w:rsidRPr="005C499F">
              <w:rPr>
                <w:rFonts w:ascii="Arial" w:hAnsi="Arial" w:cs="Arial"/>
              </w:rPr>
              <w:t>INV1</w:t>
            </w:r>
          </w:p>
        </w:tc>
        <w:tc>
          <w:tcPr>
            <w:tcW w:w="840" w:type="dxa"/>
          </w:tcPr>
          <w:p w:rsidR="005C31E5" w:rsidRDefault="005C31E5" w:rsidP="001F2D81">
            <w:pPr>
              <w:jc w:val="both"/>
              <w:rPr>
                <w:rFonts w:ascii="Arial" w:hAnsi="Arial" w:cs="Arial"/>
              </w:rPr>
            </w:pPr>
            <w:r w:rsidRPr="005C499F">
              <w:rPr>
                <w:rFonts w:ascii="Arial" w:hAnsi="Arial" w:cs="Arial"/>
              </w:rPr>
              <w:t>MPSV</w:t>
            </w:r>
            <w:r w:rsidRPr="005C499F">
              <w:rPr>
                <w:rFonts w:ascii="Arial" w:hAnsi="Arial" w:cs="Arial"/>
              </w:rPr>
              <w:tab/>
            </w:r>
          </w:p>
        </w:tc>
        <w:tc>
          <w:tcPr>
            <w:tcW w:w="4091" w:type="dxa"/>
          </w:tcPr>
          <w:p w:rsidR="005C31E5" w:rsidRDefault="005C31E5" w:rsidP="001F2D81">
            <w:pPr>
              <w:jc w:val="both"/>
              <w:rPr>
                <w:rFonts w:ascii="Arial" w:hAnsi="Arial" w:cs="Arial"/>
              </w:rPr>
            </w:pPr>
            <w:r w:rsidRPr="005C499F">
              <w:rPr>
                <w:rFonts w:ascii="Arial" w:hAnsi="Arial" w:cs="Arial"/>
              </w:rPr>
              <w:t>Schválení zákona o sociálním bydlení</w:t>
            </w:r>
          </w:p>
        </w:tc>
        <w:tc>
          <w:tcPr>
            <w:tcW w:w="992" w:type="dxa"/>
          </w:tcPr>
          <w:p w:rsidR="005C31E5" w:rsidRDefault="00F172F4" w:rsidP="001F2D81">
            <w:pPr>
              <w:jc w:val="both"/>
              <w:rPr>
                <w:rFonts w:ascii="Arial" w:hAnsi="Arial" w:cs="Arial"/>
              </w:rPr>
            </w:pPr>
            <w:r w:rsidRPr="005C499F">
              <w:rPr>
                <w:rFonts w:ascii="Arial" w:hAnsi="Arial" w:cs="Arial"/>
              </w:rPr>
              <w:t>I/2017</w:t>
            </w:r>
          </w:p>
        </w:tc>
        <w:tc>
          <w:tcPr>
            <w:tcW w:w="2659" w:type="dxa"/>
          </w:tcPr>
          <w:p w:rsidR="005C31E5" w:rsidRDefault="00F172F4" w:rsidP="001F2D81">
            <w:pPr>
              <w:jc w:val="both"/>
              <w:rPr>
                <w:rFonts w:ascii="Arial" w:hAnsi="Arial" w:cs="Arial"/>
              </w:rPr>
            </w:pPr>
            <w:r w:rsidRPr="005C499F">
              <w:rPr>
                <w:rFonts w:ascii="Arial" w:hAnsi="Arial" w:cs="Arial"/>
              </w:rPr>
              <w:t>Splněno na úrovni vlády (usnesení vlády č. 163/17), zákon však Poslanecká sněmovna ČR nestihne projednat.</w:t>
            </w:r>
          </w:p>
        </w:tc>
      </w:tr>
      <w:tr w:rsidR="005C31E5" w:rsidTr="00F172F4">
        <w:tc>
          <w:tcPr>
            <w:tcW w:w="706" w:type="dxa"/>
          </w:tcPr>
          <w:p w:rsidR="005C31E5" w:rsidRDefault="00F172F4" w:rsidP="001F2D81">
            <w:pPr>
              <w:jc w:val="both"/>
              <w:rPr>
                <w:rFonts w:ascii="Arial" w:hAnsi="Arial" w:cs="Arial"/>
              </w:rPr>
            </w:pPr>
            <w:r w:rsidRPr="005C499F">
              <w:rPr>
                <w:rFonts w:ascii="Arial" w:hAnsi="Arial" w:cs="Arial"/>
              </w:rPr>
              <w:t>INV3</w:t>
            </w:r>
          </w:p>
        </w:tc>
        <w:tc>
          <w:tcPr>
            <w:tcW w:w="840" w:type="dxa"/>
          </w:tcPr>
          <w:p w:rsidR="005C31E5" w:rsidRDefault="00F172F4" w:rsidP="001F2D81">
            <w:pPr>
              <w:jc w:val="both"/>
              <w:rPr>
                <w:rFonts w:ascii="Arial" w:hAnsi="Arial" w:cs="Arial"/>
              </w:rPr>
            </w:pPr>
            <w:r w:rsidRPr="005C499F">
              <w:rPr>
                <w:rFonts w:ascii="Arial" w:hAnsi="Arial" w:cs="Arial"/>
              </w:rPr>
              <w:t>MD</w:t>
            </w:r>
          </w:p>
        </w:tc>
        <w:tc>
          <w:tcPr>
            <w:tcW w:w="4091" w:type="dxa"/>
          </w:tcPr>
          <w:p w:rsidR="00F172F4" w:rsidRPr="005C499F" w:rsidRDefault="00F172F4" w:rsidP="00F172F4">
            <w:pPr>
              <w:jc w:val="both"/>
              <w:rPr>
                <w:rFonts w:ascii="Arial" w:hAnsi="Arial" w:cs="Arial"/>
              </w:rPr>
            </w:pPr>
            <w:r w:rsidRPr="005C499F">
              <w:rPr>
                <w:rFonts w:ascii="Arial" w:hAnsi="Arial" w:cs="Arial"/>
              </w:rPr>
              <w:t>Návrh zajištění financování oprav a výstavby silnic II. a III. třídy, zajištění urychlení projektové přípravy a výkupů pozemků, včetně návrhu systémového řešení</w:t>
            </w:r>
            <w:r w:rsidRPr="005C499F">
              <w:rPr>
                <w:rFonts w:ascii="Arial" w:hAnsi="Arial" w:cs="Arial"/>
              </w:rPr>
              <w:tab/>
            </w:r>
          </w:p>
          <w:p w:rsidR="005C31E5" w:rsidRDefault="005C31E5" w:rsidP="001F2D81">
            <w:pPr>
              <w:jc w:val="both"/>
              <w:rPr>
                <w:rFonts w:ascii="Arial" w:hAnsi="Arial" w:cs="Arial"/>
              </w:rPr>
            </w:pPr>
          </w:p>
        </w:tc>
        <w:tc>
          <w:tcPr>
            <w:tcW w:w="992" w:type="dxa"/>
          </w:tcPr>
          <w:p w:rsidR="005C31E5" w:rsidRDefault="00F172F4" w:rsidP="001F2D81">
            <w:pPr>
              <w:jc w:val="both"/>
              <w:rPr>
                <w:rFonts w:ascii="Arial" w:hAnsi="Arial" w:cs="Arial"/>
              </w:rPr>
            </w:pPr>
            <w:r w:rsidRPr="005C499F">
              <w:rPr>
                <w:rFonts w:ascii="Arial" w:hAnsi="Arial" w:cs="Arial"/>
              </w:rPr>
              <w:t>II/2017</w:t>
            </w:r>
            <w:r w:rsidRPr="005C499F">
              <w:rPr>
                <w:rFonts w:ascii="Arial" w:hAnsi="Arial" w:cs="Arial"/>
              </w:rPr>
              <w:tab/>
            </w:r>
          </w:p>
        </w:tc>
        <w:tc>
          <w:tcPr>
            <w:tcW w:w="2659" w:type="dxa"/>
          </w:tcPr>
          <w:p w:rsidR="005C31E5" w:rsidRDefault="00F172F4" w:rsidP="001F2D81">
            <w:pPr>
              <w:jc w:val="both"/>
              <w:rPr>
                <w:rFonts w:ascii="Arial" w:hAnsi="Arial" w:cs="Arial"/>
              </w:rPr>
            </w:pPr>
            <w:r w:rsidRPr="005C499F">
              <w:rPr>
                <w:rFonts w:ascii="Arial" w:hAnsi="Arial" w:cs="Arial"/>
              </w:rPr>
              <w:t>Splněno</w:t>
            </w:r>
            <w:r w:rsidR="001F185C">
              <w:rPr>
                <w:rFonts w:ascii="Arial" w:hAnsi="Arial" w:cs="Arial"/>
              </w:rPr>
              <w:t xml:space="preserve"> částečně</w:t>
            </w:r>
            <w:r w:rsidRPr="005C499F">
              <w:rPr>
                <w:rFonts w:ascii="Arial" w:hAnsi="Arial" w:cs="Arial"/>
              </w:rPr>
              <w:t>.</w:t>
            </w:r>
          </w:p>
        </w:tc>
      </w:tr>
    </w:tbl>
    <w:p w:rsidR="005C31E5" w:rsidRDefault="005C31E5" w:rsidP="001F2D81">
      <w:pPr>
        <w:jc w:val="both"/>
        <w:rPr>
          <w:rFonts w:ascii="Arial" w:hAnsi="Arial" w:cs="Arial"/>
        </w:rPr>
      </w:pPr>
    </w:p>
    <w:p w:rsidR="005C499F" w:rsidRDefault="005C499F" w:rsidP="001F2D81">
      <w:pPr>
        <w:jc w:val="both"/>
        <w:rPr>
          <w:rFonts w:ascii="Arial" w:hAnsi="Arial" w:cs="Arial"/>
        </w:rPr>
      </w:pPr>
      <w:r w:rsidRPr="005C499F">
        <w:rPr>
          <w:rFonts w:ascii="Arial" w:hAnsi="Arial" w:cs="Arial"/>
        </w:rPr>
        <w:tab/>
      </w:r>
      <w:r w:rsidRPr="005C499F">
        <w:rPr>
          <w:rFonts w:ascii="Arial" w:hAnsi="Arial" w:cs="Arial"/>
        </w:rPr>
        <w:tab/>
      </w:r>
      <w:r w:rsidRPr="005C499F">
        <w:rPr>
          <w:rFonts w:ascii="Arial" w:hAnsi="Arial" w:cs="Arial"/>
        </w:rPr>
        <w:tab/>
      </w:r>
      <w:r w:rsidRPr="005C499F">
        <w:rPr>
          <w:rFonts w:ascii="Arial" w:hAnsi="Arial" w:cs="Arial"/>
        </w:rPr>
        <w:tab/>
      </w:r>
    </w:p>
    <w:p w:rsidR="005C499F" w:rsidRPr="005C499F" w:rsidRDefault="005C499F" w:rsidP="005C499F">
      <w:pPr>
        <w:jc w:val="both"/>
        <w:rPr>
          <w:rFonts w:ascii="Arial" w:hAnsi="Arial" w:cs="Arial"/>
        </w:rPr>
      </w:pPr>
      <w:r w:rsidRPr="005C499F">
        <w:rPr>
          <w:rFonts w:ascii="Arial" w:hAnsi="Arial" w:cs="Arial"/>
        </w:rPr>
        <w:tab/>
      </w:r>
      <w:r w:rsidRPr="005C499F">
        <w:rPr>
          <w:rFonts w:ascii="Arial" w:hAnsi="Arial" w:cs="Arial"/>
        </w:rPr>
        <w:tab/>
      </w:r>
      <w:r w:rsidRPr="005C499F">
        <w:rPr>
          <w:rFonts w:ascii="Arial" w:hAnsi="Arial" w:cs="Arial"/>
        </w:rPr>
        <w:tab/>
      </w:r>
    </w:p>
    <w:p w:rsidR="005C499F" w:rsidRDefault="005C499F" w:rsidP="005C499F">
      <w:pPr>
        <w:jc w:val="both"/>
        <w:rPr>
          <w:rFonts w:ascii="Arial" w:hAnsi="Arial" w:cs="Arial"/>
        </w:rPr>
      </w:pPr>
    </w:p>
    <w:p w:rsidR="00FB0852" w:rsidRDefault="00FB0852" w:rsidP="005C499F">
      <w:pPr>
        <w:jc w:val="both"/>
        <w:rPr>
          <w:rFonts w:ascii="Arial" w:hAnsi="Arial" w:cs="Arial"/>
        </w:rPr>
      </w:pPr>
    </w:p>
    <w:p w:rsidR="00FB0852" w:rsidRPr="005C499F" w:rsidRDefault="00FB0852" w:rsidP="005C499F">
      <w:pPr>
        <w:jc w:val="both"/>
        <w:rPr>
          <w:rFonts w:ascii="Arial" w:hAnsi="Arial" w:cs="Arial"/>
        </w:rPr>
      </w:pPr>
    </w:p>
    <w:p w:rsidR="005C499F" w:rsidRDefault="005C499F" w:rsidP="001F2D81">
      <w:pPr>
        <w:jc w:val="both"/>
        <w:rPr>
          <w:rFonts w:ascii="Arial" w:hAnsi="Arial" w:cs="Arial"/>
        </w:rPr>
      </w:pPr>
    </w:p>
    <w:p w:rsidR="005C31E5" w:rsidRDefault="005C31E5" w:rsidP="001F2D81">
      <w:pPr>
        <w:jc w:val="both"/>
        <w:rPr>
          <w:rFonts w:ascii="Arial" w:hAnsi="Arial" w:cs="Arial"/>
        </w:rPr>
      </w:pPr>
    </w:p>
    <w:p w:rsidR="005C31E5" w:rsidRDefault="005C31E5" w:rsidP="001F2D81">
      <w:pPr>
        <w:jc w:val="both"/>
        <w:rPr>
          <w:rFonts w:ascii="Arial" w:hAnsi="Arial" w:cs="Arial"/>
        </w:rPr>
      </w:pPr>
    </w:p>
    <w:p w:rsidR="00603C3B" w:rsidRDefault="00603C3B" w:rsidP="001F2D81">
      <w:pPr>
        <w:jc w:val="both"/>
        <w:rPr>
          <w:rFonts w:ascii="Arial" w:hAnsi="Arial" w:cs="Arial"/>
        </w:rPr>
      </w:pPr>
    </w:p>
    <w:p w:rsidR="005C31E5" w:rsidRPr="005C31E5" w:rsidRDefault="005C31E5" w:rsidP="005C31E5">
      <w:pPr>
        <w:pBdr>
          <w:top w:val="single" w:sz="4" w:space="1" w:color="auto"/>
          <w:left w:val="single" w:sz="4" w:space="4" w:color="auto"/>
          <w:bottom w:val="single" w:sz="4" w:space="1" w:color="auto"/>
          <w:right w:val="single" w:sz="4" w:space="4" w:color="auto"/>
        </w:pBdr>
        <w:jc w:val="center"/>
        <w:rPr>
          <w:rFonts w:ascii="Arial" w:hAnsi="Arial" w:cs="Arial"/>
          <w:b/>
        </w:rPr>
      </w:pPr>
      <w:r w:rsidRPr="005C31E5">
        <w:rPr>
          <w:rFonts w:ascii="Arial" w:hAnsi="Arial" w:cs="Arial"/>
          <w:b/>
        </w:rPr>
        <w:lastRenderedPageBreak/>
        <w:t>CÍL: Investice s vyšší přidanou hodnotou (IPH)</w:t>
      </w:r>
    </w:p>
    <w:p w:rsidR="005C31E5" w:rsidRPr="005C31E5" w:rsidRDefault="005C31E5" w:rsidP="005C31E5">
      <w:pPr>
        <w:pBdr>
          <w:top w:val="single" w:sz="4" w:space="1" w:color="auto"/>
          <w:left w:val="single" w:sz="4" w:space="4" w:color="auto"/>
          <w:bottom w:val="single" w:sz="4" w:space="1" w:color="auto"/>
          <w:right w:val="single" w:sz="4" w:space="4" w:color="auto"/>
        </w:pBdr>
        <w:jc w:val="center"/>
        <w:rPr>
          <w:rFonts w:ascii="Arial" w:hAnsi="Arial" w:cs="Arial"/>
          <w:i/>
        </w:rPr>
      </w:pPr>
      <w:r w:rsidRPr="005C31E5">
        <w:rPr>
          <w:rFonts w:ascii="Arial" w:hAnsi="Arial" w:cs="Arial"/>
          <w:i/>
        </w:rPr>
        <w:t>Indikátor: struktura připravovaných investičních akcí (MPO)</w:t>
      </w:r>
    </w:p>
    <w:p w:rsidR="005C31E5" w:rsidRPr="00314E33" w:rsidRDefault="005C31E5" w:rsidP="005C31E5">
      <w:pPr>
        <w:jc w:val="both"/>
        <w:rPr>
          <w:rFonts w:ascii="Arial" w:hAnsi="Arial" w:cs="Arial"/>
          <w:b/>
        </w:rPr>
      </w:pPr>
      <w:r w:rsidRPr="005C31E5">
        <w:rPr>
          <w:rFonts w:ascii="Arial" w:hAnsi="Arial" w:cs="Arial"/>
        </w:rPr>
        <w:t xml:space="preserve">MPO se v první polovině letošního roku věnovalo především </w:t>
      </w:r>
      <w:r w:rsidRPr="00314E33">
        <w:rPr>
          <w:rFonts w:ascii="Arial" w:hAnsi="Arial" w:cs="Arial"/>
          <w:b/>
        </w:rPr>
        <w:t>vyhodnocení stávajícího systému investičních pobídek</w:t>
      </w:r>
      <w:r w:rsidRPr="005C31E5">
        <w:rPr>
          <w:rFonts w:ascii="Arial" w:hAnsi="Arial" w:cs="Arial"/>
        </w:rPr>
        <w:t xml:space="preserve"> a s ním spojené přípravě východisek pro novelu zákona o investičních pobídkách. V současné době probíhá k tomuto materiálu </w:t>
      </w:r>
      <w:r w:rsidRPr="00314E33">
        <w:rPr>
          <w:rFonts w:ascii="Arial" w:hAnsi="Arial" w:cs="Arial"/>
          <w:b/>
        </w:rPr>
        <w:t>připomínkové řízení</w:t>
      </w:r>
      <w:r w:rsidRPr="005C31E5">
        <w:rPr>
          <w:rFonts w:ascii="Arial" w:hAnsi="Arial" w:cs="Arial"/>
        </w:rPr>
        <w:t xml:space="preserve">. </w:t>
      </w:r>
      <w:r w:rsidRPr="00314E33">
        <w:rPr>
          <w:rFonts w:ascii="Arial" w:hAnsi="Arial" w:cs="Arial"/>
          <w:b/>
        </w:rPr>
        <w:t>Návrh změn bude předložen vládě ve 4. čtvrtletí letošního roku</w:t>
      </w:r>
      <w:r w:rsidRPr="005C31E5">
        <w:rPr>
          <w:rFonts w:ascii="Arial" w:hAnsi="Arial" w:cs="Arial"/>
        </w:rPr>
        <w:t xml:space="preserve">, s novelou zákona o investičních pobídkách by měl počítat plán </w:t>
      </w:r>
      <w:r w:rsidRPr="00314E33">
        <w:rPr>
          <w:rFonts w:ascii="Arial" w:hAnsi="Arial" w:cs="Arial"/>
          <w:b/>
        </w:rPr>
        <w:t>legislativních prací vlády na rok 2018.</w:t>
      </w:r>
    </w:p>
    <w:p w:rsidR="005C31E5" w:rsidRPr="005C31E5" w:rsidRDefault="005C31E5" w:rsidP="005C31E5">
      <w:pPr>
        <w:jc w:val="both"/>
        <w:rPr>
          <w:rFonts w:ascii="Arial" w:hAnsi="Arial" w:cs="Arial"/>
        </w:rPr>
      </w:pPr>
      <w:r w:rsidRPr="005C31E5">
        <w:rPr>
          <w:rFonts w:ascii="Arial" w:hAnsi="Arial" w:cs="Arial"/>
        </w:rPr>
        <w:t xml:space="preserve">Ze zpracované analýzy vyplývá, že </w:t>
      </w:r>
      <w:r w:rsidR="00774F7B">
        <w:rPr>
          <w:rFonts w:ascii="Arial" w:hAnsi="Arial" w:cs="Arial"/>
        </w:rPr>
        <w:t>současný systém podpory investičních aktivit se zaměřuje především na:</w:t>
      </w:r>
    </w:p>
    <w:p w:rsidR="005C31E5" w:rsidRPr="00314E33" w:rsidRDefault="005C31E5" w:rsidP="00314E33">
      <w:pPr>
        <w:pStyle w:val="Odstavecseseznamem"/>
        <w:numPr>
          <w:ilvl w:val="0"/>
          <w:numId w:val="7"/>
        </w:numPr>
        <w:jc w:val="both"/>
        <w:rPr>
          <w:rFonts w:ascii="Arial" w:hAnsi="Arial" w:cs="Arial"/>
        </w:rPr>
      </w:pPr>
      <w:r w:rsidRPr="00314E33">
        <w:rPr>
          <w:rFonts w:ascii="Arial" w:hAnsi="Arial" w:cs="Arial"/>
        </w:rPr>
        <w:t>zavedení nebo rozšíření výroby v oborech zpracovatelského průmyslu;</w:t>
      </w:r>
    </w:p>
    <w:p w:rsidR="005C31E5" w:rsidRPr="00314E33" w:rsidRDefault="005C31E5" w:rsidP="00314E33">
      <w:pPr>
        <w:pStyle w:val="Odstavecseseznamem"/>
        <w:numPr>
          <w:ilvl w:val="0"/>
          <w:numId w:val="7"/>
        </w:numPr>
        <w:jc w:val="both"/>
        <w:rPr>
          <w:rFonts w:ascii="Arial" w:hAnsi="Arial" w:cs="Arial"/>
        </w:rPr>
      </w:pPr>
      <w:r w:rsidRPr="00314E33">
        <w:rPr>
          <w:rFonts w:ascii="Arial" w:hAnsi="Arial" w:cs="Arial"/>
        </w:rPr>
        <w:t>vybudování nebo rozšíření technologického centra se zaměřením na aplikovaný výzkum, vývoj nebo inovace technicky vyspělých výrobků, technologií a výrobních procesů za účelem použití ve výrobě a zvýšení přidané hodnoty;</w:t>
      </w:r>
    </w:p>
    <w:p w:rsidR="005C31E5" w:rsidRPr="00314E33" w:rsidRDefault="005C31E5" w:rsidP="00314E33">
      <w:pPr>
        <w:pStyle w:val="Odstavecseseznamem"/>
        <w:numPr>
          <w:ilvl w:val="0"/>
          <w:numId w:val="7"/>
        </w:numPr>
        <w:jc w:val="both"/>
        <w:rPr>
          <w:rFonts w:ascii="Arial" w:hAnsi="Arial" w:cs="Arial"/>
        </w:rPr>
      </w:pPr>
      <w:r w:rsidRPr="00314E33">
        <w:rPr>
          <w:rFonts w:ascii="Arial" w:hAnsi="Arial" w:cs="Arial"/>
        </w:rPr>
        <w:t>zahájení nebo rozšíření činnosti centra strategických služeb, což zahrnuje centra pro tvorbu softwaru, opravárenská centra, centra sdílených služeb, datová centra a centra zákaznické podpory.</w:t>
      </w:r>
    </w:p>
    <w:p w:rsidR="005C31E5" w:rsidRDefault="005C31E5" w:rsidP="005C31E5">
      <w:pPr>
        <w:jc w:val="both"/>
        <w:rPr>
          <w:rFonts w:ascii="Arial" w:hAnsi="Arial" w:cs="Arial"/>
        </w:rPr>
      </w:pPr>
      <w:r w:rsidRPr="005C31E5">
        <w:rPr>
          <w:rFonts w:ascii="Arial" w:hAnsi="Arial" w:cs="Arial"/>
        </w:rPr>
        <w:t>Od roku 2012, kdy byla do zákona o investičních pobídkách zavedena podpora technologických center a center strategických služeb, bylo k 31. prosinci 2016 přijato celkem 419 žádostí o podporu, z toho 7 žádostí bylo z oblasti technologických center a 18 z oblasti center strategických služeb.</w:t>
      </w:r>
    </w:p>
    <w:p w:rsidR="005C31E5" w:rsidRPr="005C31E5" w:rsidRDefault="005C31E5" w:rsidP="005C31E5">
      <w:pPr>
        <w:jc w:val="both"/>
        <w:rPr>
          <w:rFonts w:ascii="Arial" w:hAnsi="Arial" w:cs="Arial"/>
        </w:rPr>
      </w:pPr>
      <w:r w:rsidRPr="005C31E5">
        <w:rPr>
          <w:rFonts w:ascii="Arial" w:hAnsi="Arial" w:cs="Arial"/>
        </w:rPr>
        <w:t>Materiál také uvádí, že do budoucna by měla být podpora přednostně směřována do těchto oblastí:</w:t>
      </w:r>
    </w:p>
    <w:p w:rsidR="005C31E5" w:rsidRPr="00314E33" w:rsidRDefault="005C31E5" w:rsidP="00F172F4">
      <w:pPr>
        <w:pStyle w:val="Odstavecseseznamem"/>
        <w:numPr>
          <w:ilvl w:val="0"/>
          <w:numId w:val="5"/>
        </w:numPr>
        <w:jc w:val="both"/>
        <w:rPr>
          <w:rFonts w:ascii="Arial" w:hAnsi="Arial" w:cs="Arial"/>
          <w:b/>
        </w:rPr>
      </w:pPr>
      <w:r w:rsidRPr="00314E33">
        <w:rPr>
          <w:rFonts w:ascii="Arial" w:hAnsi="Arial" w:cs="Arial"/>
          <w:b/>
        </w:rPr>
        <w:t>zvýšená podpora investičních projektů s vysokou přidanou hodnotou,</w:t>
      </w:r>
    </w:p>
    <w:p w:rsidR="005C31E5" w:rsidRPr="00314E33" w:rsidRDefault="005C31E5" w:rsidP="00F172F4">
      <w:pPr>
        <w:pStyle w:val="Odstavecseseznamem"/>
        <w:numPr>
          <w:ilvl w:val="0"/>
          <w:numId w:val="5"/>
        </w:numPr>
        <w:jc w:val="both"/>
        <w:rPr>
          <w:rFonts w:ascii="Arial" w:hAnsi="Arial" w:cs="Arial"/>
          <w:b/>
        </w:rPr>
      </w:pPr>
      <w:r w:rsidRPr="00314E33">
        <w:rPr>
          <w:rFonts w:ascii="Arial" w:hAnsi="Arial" w:cs="Arial"/>
          <w:b/>
        </w:rPr>
        <w:t>přednostní podpora hospodářsky problémových regionů a regionů s vysokou mírou nezaměstnanosti,</w:t>
      </w:r>
    </w:p>
    <w:p w:rsidR="005C31E5" w:rsidRDefault="005C31E5" w:rsidP="00F172F4">
      <w:pPr>
        <w:pStyle w:val="Odstavecseseznamem"/>
        <w:numPr>
          <w:ilvl w:val="0"/>
          <w:numId w:val="5"/>
        </w:numPr>
        <w:jc w:val="both"/>
        <w:rPr>
          <w:rFonts w:ascii="Arial" w:hAnsi="Arial" w:cs="Arial"/>
          <w:b/>
        </w:rPr>
      </w:pPr>
      <w:r w:rsidRPr="00314E33">
        <w:rPr>
          <w:rFonts w:ascii="Arial" w:hAnsi="Arial" w:cs="Arial"/>
          <w:b/>
        </w:rPr>
        <w:t>zvýhodnění malých a středních podniků v systému investičních pobídek</w:t>
      </w:r>
    </w:p>
    <w:p w:rsidR="00314E33" w:rsidRPr="00314E33" w:rsidRDefault="00314E33" w:rsidP="00314E33">
      <w:pPr>
        <w:jc w:val="both"/>
        <w:rPr>
          <w:rFonts w:ascii="Arial" w:hAnsi="Arial" w:cs="Arial"/>
        </w:rPr>
      </w:pPr>
      <w:r w:rsidRPr="00314E33">
        <w:rPr>
          <w:rFonts w:ascii="Arial" w:hAnsi="Arial" w:cs="Arial"/>
        </w:rPr>
        <w:t>Splněná opatření:</w:t>
      </w:r>
    </w:p>
    <w:tbl>
      <w:tblPr>
        <w:tblStyle w:val="Mkatabulky"/>
        <w:tblW w:w="0" w:type="auto"/>
        <w:tblLook w:val="04A0"/>
      </w:tblPr>
      <w:tblGrid>
        <w:gridCol w:w="817"/>
        <w:gridCol w:w="718"/>
        <w:gridCol w:w="3991"/>
        <w:gridCol w:w="975"/>
        <w:gridCol w:w="2711"/>
      </w:tblGrid>
      <w:tr w:rsidR="00F172F4" w:rsidTr="00F172F4">
        <w:tc>
          <w:tcPr>
            <w:tcW w:w="817" w:type="dxa"/>
          </w:tcPr>
          <w:p w:rsidR="00F172F4" w:rsidRDefault="00F172F4" w:rsidP="001F2D81">
            <w:pPr>
              <w:jc w:val="both"/>
              <w:rPr>
                <w:rFonts w:ascii="Arial" w:hAnsi="Arial" w:cs="Arial"/>
              </w:rPr>
            </w:pPr>
            <w:r w:rsidRPr="005C31E5">
              <w:rPr>
                <w:rFonts w:ascii="Arial" w:hAnsi="Arial" w:cs="Arial"/>
              </w:rPr>
              <w:t>IPH1</w:t>
            </w:r>
          </w:p>
        </w:tc>
        <w:tc>
          <w:tcPr>
            <w:tcW w:w="718" w:type="dxa"/>
          </w:tcPr>
          <w:p w:rsidR="00F172F4" w:rsidRDefault="00F172F4" w:rsidP="001F2D81">
            <w:pPr>
              <w:jc w:val="both"/>
              <w:rPr>
                <w:rFonts w:ascii="Arial" w:hAnsi="Arial" w:cs="Arial"/>
              </w:rPr>
            </w:pPr>
            <w:r w:rsidRPr="005C31E5">
              <w:rPr>
                <w:rFonts w:ascii="Arial" w:hAnsi="Arial" w:cs="Arial"/>
              </w:rPr>
              <w:t>MPO</w:t>
            </w:r>
            <w:r w:rsidRPr="005C31E5">
              <w:rPr>
                <w:rFonts w:ascii="Arial" w:hAnsi="Arial" w:cs="Arial"/>
              </w:rPr>
              <w:tab/>
            </w:r>
          </w:p>
        </w:tc>
        <w:tc>
          <w:tcPr>
            <w:tcW w:w="3991" w:type="dxa"/>
          </w:tcPr>
          <w:p w:rsidR="00F172F4" w:rsidRDefault="00F172F4" w:rsidP="001F2D81">
            <w:pPr>
              <w:jc w:val="both"/>
              <w:rPr>
                <w:rFonts w:ascii="Arial" w:hAnsi="Arial" w:cs="Arial"/>
              </w:rPr>
            </w:pPr>
            <w:r w:rsidRPr="005C31E5">
              <w:rPr>
                <w:rFonts w:ascii="Arial" w:hAnsi="Arial" w:cs="Arial"/>
              </w:rPr>
              <w:t>Analýza stávajícího systému a podmínek pro nové směřování investičních pobídek, včetně návrhu dalších opatření.</w:t>
            </w:r>
          </w:p>
        </w:tc>
        <w:tc>
          <w:tcPr>
            <w:tcW w:w="975" w:type="dxa"/>
          </w:tcPr>
          <w:p w:rsidR="00F172F4" w:rsidRDefault="00F172F4" w:rsidP="001F2D81">
            <w:pPr>
              <w:jc w:val="both"/>
              <w:rPr>
                <w:rFonts w:ascii="Arial" w:hAnsi="Arial" w:cs="Arial"/>
              </w:rPr>
            </w:pPr>
            <w:r w:rsidRPr="005C31E5">
              <w:rPr>
                <w:rFonts w:ascii="Arial" w:hAnsi="Arial" w:cs="Arial"/>
              </w:rPr>
              <w:t>IV/2017</w:t>
            </w:r>
          </w:p>
        </w:tc>
        <w:tc>
          <w:tcPr>
            <w:tcW w:w="2711" w:type="dxa"/>
          </w:tcPr>
          <w:p w:rsidR="00F172F4" w:rsidRPr="005C31E5" w:rsidRDefault="00F172F4" w:rsidP="00F172F4">
            <w:pPr>
              <w:jc w:val="both"/>
              <w:rPr>
                <w:rFonts w:ascii="Arial" w:hAnsi="Arial" w:cs="Arial"/>
              </w:rPr>
            </w:pPr>
            <w:r w:rsidRPr="005C31E5">
              <w:rPr>
                <w:rFonts w:ascii="Arial" w:hAnsi="Arial" w:cs="Arial"/>
              </w:rPr>
              <w:t>Splněno.</w:t>
            </w:r>
            <w:r>
              <w:rPr>
                <w:rFonts w:ascii="Arial" w:hAnsi="Arial" w:cs="Arial"/>
              </w:rPr>
              <w:t xml:space="preserve"> </w:t>
            </w:r>
            <w:r w:rsidRPr="005C31E5">
              <w:rPr>
                <w:rFonts w:ascii="Arial" w:hAnsi="Arial" w:cs="Arial"/>
              </w:rPr>
              <w:t>V současné době probíhá</w:t>
            </w:r>
          </w:p>
          <w:p w:rsidR="00F172F4" w:rsidRDefault="00F172F4" w:rsidP="00F172F4">
            <w:pPr>
              <w:jc w:val="both"/>
              <w:rPr>
                <w:rFonts w:ascii="Arial" w:hAnsi="Arial" w:cs="Arial"/>
              </w:rPr>
            </w:pPr>
            <w:r w:rsidRPr="005C31E5">
              <w:rPr>
                <w:rFonts w:ascii="Arial" w:hAnsi="Arial" w:cs="Arial"/>
              </w:rPr>
              <w:t>meziresortní připomínkové řízení</w:t>
            </w:r>
            <w:r w:rsidR="001F185C">
              <w:rPr>
                <w:rFonts w:ascii="Arial" w:hAnsi="Arial" w:cs="Arial"/>
              </w:rPr>
              <w:t xml:space="preserve"> k návrhu změn</w:t>
            </w:r>
            <w:r w:rsidRPr="005C31E5">
              <w:rPr>
                <w:rFonts w:ascii="Arial" w:hAnsi="Arial" w:cs="Arial"/>
              </w:rPr>
              <w:t xml:space="preserve">. </w:t>
            </w:r>
          </w:p>
        </w:tc>
      </w:tr>
    </w:tbl>
    <w:p w:rsidR="005C31E5" w:rsidRDefault="005C31E5" w:rsidP="001F2D81">
      <w:pPr>
        <w:jc w:val="both"/>
        <w:rPr>
          <w:rFonts w:ascii="Arial" w:hAnsi="Arial" w:cs="Arial"/>
        </w:rPr>
      </w:pPr>
    </w:p>
    <w:p w:rsidR="005C31E5" w:rsidRPr="005C31E5" w:rsidRDefault="005C31E5" w:rsidP="005C31E5">
      <w:pPr>
        <w:jc w:val="both"/>
        <w:rPr>
          <w:rFonts w:ascii="Arial" w:hAnsi="Arial" w:cs="Arial"/>
        </w:rPr>
      </w:pPr>
      <w:r w:rsidRPr="005C31E5">
        <w:rPr>
          <w:rFonts w:ascii="Arial" w:hAnsi="Arial" w:cs="Arial"/>
        </w:rPr>
        <w:tab/>
      </w:r>
      <w:r w:rsidRPr="005C31E5">
        <w:rPr>
          <w:rFonts w:ascii="Arial" w:hAnsi="Arial" w:cs="Arial"/>
        </w:rPr>
        <w:tab/>
      </w:r>
      <w:r w:rsidRPr="005C31E5">
        <w:rPr>
          <w:rFonts w:ascii="Arial" w:hAnsi="Arial" w:cs="Arial"/>
        </w:rPr>
        <w:tab/>
      </w:r>
    </w:p>
    <w:p w:rsidR="005C31E5" w:rsidRDefault="005C31E5" w:rsidP="00F172F4">
      <w:pPr>
        <w:jc w:val="both"/>
        <w:rPr>
          <w:rFonts w:ascii="Arial" w:hAnsi="Arial" w:cs="Arial"/>
        </w:rPr>
      </w:pPr>
      <w:r w:rsidRPr="005C31E5">
        <w:rPr>
          <w:rFonts w:ascii="Arial" w:hAnsi="Arial" w:cs="Arial"/>
        </w:rPr>
        <w:tab/>
      </w: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Pr="00314E33" w:rsidRDefault="00314E33" w:rsidP="00314E33">
      <w:pPr>
        <w:pBdr>
          <w:top w:val="single" w:sz="4" w:space="1" w:color="auto"/>
          <w:left w:val="single" w:sz="4" w:space="4" w:color="auto"/>
          <w:bottom w:val="single" w:sz="4" w:space="1" w:color="auto"/>
          <w:right w:val="single" w:sz="4" w:space="4" w:color="auto"/>
        </w:pBdr>
        <w:jc w:val="center"/>
        <w:rPr>
          <w:rFonts w:ascii="Arial" w:hAnsi="Arial" w:cs="Arial"/>
          <w:b/>
        </w:rPr>
      </w:pPr>
      <w:r w:rsidRPr="00314E33">
        <w:rPr>
          <w:rFonts w:ascii="Arial" w:hAnsi="Arial" w:cs="Arial"/>
          <w:b/>
        </w:rPr>
        <w:lastRenderedPageBreak/>
        <w:t>CÍL: Podpora konkurenceschopnosti MSP</w:t>
      </w:r>
    </w:p>
    <w:p w:rsidR="00314E33" w:rsidRPr="00314E33" w:rsidRDefault="00314E33" w:rsidP="00314E33">
      <w:pPr>
        <w:pBdr>
          <w:top w:val="single" w:sz="4" w:space="1" w:color="auto"/>
          <w:left w:val="single" w:sz="4" w:space="4" w:color="auto"/>
          <w:bottom w:val="single" w:sz="4" w:space="1" w:color="auto"/>
          <w:right w:val="single" w:sz="4" w:space="4" w:color="auto"/>
        </w:pBdr>
        <w:jc w:val="center"/>
        <w:rPr>
          <w:rFonts w:ascii="Arial" w:hAnsi="Arial" w:cs="Arial"/>
          <w:i/>
        </w:rPr>
      </w:pPr>
      <w:r w:rsidRPr="00314E33">
        <w:rPr>
          <w:rFonts w:ascii="Arial" w:hAnsi="Arial" w:cs="Arial"/>
          <w:i/>
        </w:rPr>
        <w:t>Indikátor: výše a struktura podpory (MPO)</w:t>
      </w:r>
    </w:p>
    <w:p w:rsidR="00314E33" w:rsidRDefault="00314E33" w:rsidP="00314E33">
      <w:pPr>
        <w:jc w:val="both"/>
        <w:rPr>
          <w:rFonts w:ascii="Arial" w:hAnsi="Arial" w:cs="Arial"/>
        </w:rPr>
      </w:pPr>
      <w:r w:rsidRPr="00314E33">
        <w:rPr>
          <w:rFonts w:ascii="Arial" w:hAnsi="Arial" w:cs="Arial"/>
        </w:rPr>
        <w:t xml:space="preserve">Z hlediska legislativy je nejdůležitějším výsledkem schválení </w:t>
      </w:r>
      <w:r w:rsidRPr="00314E33">
        <w:rPr>
          <w:rFonts w:ascii="Arial" w:hAnsi="Arial" w:cs="Arial"/>
          <w:b/>
        </w:rPr>
        <w:t>novely insolvenčního zákona</w:t>
      </w:r>
      <w:r w:rsidRPr="00314E33">
        <w:rPr>
          <w:rFonts w:ascii="Arial" w:hAnsi="Arial" w:cs="Arial"/>
        </w:rPr>
        <w:t xml:space="preserve">. </w:t>
      </w:r>
    </w:p>
    <w:p w:rsidR="00314E33" w:rsidRPr="00314E33" w:rsidRDefault="00314E33" w:rsidP="00314E33">
      <w:pPr>
        <w:jc w:val="both"/>
        <w:rPr>
          <w:rFonts w:ascii="Arial" w:hAnsi="Arial" w:cs="Arial"/>
        </w:rPr>
      </w:pPr>
      <w:r w:rsidRPr="00314E33">
        <w:rPr>
          <w:rFonts w:ascii="Arial" w:hAnsi="Arial" w:cs="Arial"/>
        </w:rPr>
        <w:t xml:space="preserve">Malé a střední podniky jsou </w:t>
      </w:r>
      <w:r>
        <w:rPr>
          <w:rFonts w:ascii="Arial" w:hAnsi="Arial" w:cs="Arial"/>
        </w:rPr>
        <w:t xml:space="preserve">dále </w:t>
      </w:r>
      <w:r w:rsidRPr="00314E33">
        <w:rPr>
          <w:rFonts w:ascii="Arial" w:hAnsi="Arial" w:cs="Arial"/>
        </w:rPr>
        <w:t>podporovány ze strany CzechInvestu i  v rámci OP PIK.</w:t>
      </w:r>
    </w:p>
    <w:p w:rsidR="00314E33" w:rsidRPr="00314E33" w:rsidRDefault="00314E33" w:rsidP="00314E33">
      <w:pPr>
        <w:jc w:val="both"/>
        <w:rPr>
          <w:rFonts w:ascii="Arial" w:hAnsi="Arial" w:cs="Arial"/>
        </w:rPr>
      </w:pPr>
      <w:r w:rsidRPr="00314E33">
        <w:rPr>
          <w:rFonts w:ascii="Arial" w:hAnsi="Arial" w:cs="Arial"/>
          <w:b/>
        </w:rPr>
        <w:t>Operační program Podnikání a inovace pro konkurenceschopnost</w:t>
      </w:r>
      <w:r w:rsidRPr="00314E33">
        <w:rPr>
          <w:rFonts w:ascii="Arial" w:hAnsi="Arial" w:cs="Arial"/>
        </w:rPr>
        <w:t xml:space="preserve"> (OP PIK) je primárně určen na podporu malých a středních podniků. Za sledované období 1.1.2017 – 30.6.2017 bylo celkem proplaceno 4,6 mld. Kč, a to jak na investiční tak i neinvestiční výdaje. Strukturu výdajů tvoří dotace – 1,5 mld. Kč, výdaje technické pomoci – 174 mil. Kč a výdaje na finanční nástroje – 2,9 mld. Kč (vše ERDF).</w:t>
      </w:r>
    </w:p>
    <w:p w:rsidR="00314E33" w:rsidRPr="00314E33" w:rsidRDefault="00314E33" w:rsidP="00314E33">
      <w:pPr>
        <w:jc w:val="both"/>
        <w:rPr>
          <w:rFonts w:ascii="Arial" w:hAnsi="Arial" w:cs="Arial"/>
        </w:rPr>
      </w:pPr>
      <w:r w:rsidRPr="00314E33">
        <w:rPr>
          <w:rFonts w:ascii="Arial" w:hAnsi="Arial" w:cs="Arial"/>
        </w:rPr>
        <w:t xml:space="preserve">K datu 30. 6. 2017 bylo pro OP PIK evidováno v MS2014+ 154 výzev s celkovou alokací 112,7 mld. Kč. Z toho bylo k tomuto datu otevřeno 16 výzev (včetně výzvy pro Technickou pomoc) s celkovou alokací 33,5 mld. Kč, do kterých bylo či stále je možné předkládat žádosti o podporu. K datu 30. 6. 2017 bylo evidováno v MS2014+ celkem </w:t>
      </w:r>
      <w:r w:rsidRPr="00314E33">
        <w:rPr>
          <w:rFonts w:ascii="Arial" w:hAnsi="Arial" w:cs="Arial"/>
          <w:b/>
        </w:rPr>
        <w:t xml:space="preserve">27 001 žádostí o podporu, z </w:t>
      </w:r>
      <w:r w:rsidR="0088501C">
        <w:rPr>
          <w:rFonts w:ascii="Arial" w:hAnsi="Arial" w:cs="Arial"/>
          <w:b/>
        </w:rPr>
        <w:t>toho</w:t>
      </w:r>
      <w:r w:rsidRPr="00314E33">
        <w:rPr>
          <w:rFonts w:ascii="Arial" w:hAnsi="Arial" w:cs="Arial"/>
          <w:b/>
        </w:rPr>
        <w:t xml:space="preserve"> 10 986 zaregistrovaných žádostí o podporu s celkovými předpokládanými způsobilými výdaji přesahujícími 235,5 mld. Kč</w:t>
      </w:r>
      <w:r w:rsidRPr="00314E33">
        <w:rPr>
          <w:rFonts w:ascii="Arial" w:hAnsi="Arial" w:cs="Arial"/>
        </w:rPr>
        <w:t xml:space="preserve"> (samotné dotace se budou lišit dle míry podpory podle jednotlivých programů, resp. výzev), předpokládaný pří</w:t>
      </w:r>
      <w:r w:rsidR="0088501C">
        <w:rPr>
          <w:rFonts w:ascii="Arial" w:hAnsi="Arial" w:cs="Arial"/>
        </w:rPr>
        <w:t>spěvek EU činí</w:t>
      </w:r>
      <w:r w:rsidRPr="00314E33">
        <w:rPr>
          <w:rFonts w:ascii="Arial" w:hAnsi="Arial" w:cs="Arial"/>
        </w:rPr>
        <w:t xml:space="preserve"> 96,5 mld. Kč.</w:t>
      </w:r>
    </w:p>
    <w:p w:rsidR="00314E33" w:rsidRPr="00314E33" w:rsidRDefault="00314E33" w:rsidP="00314E33">
      <w:pPr>
        <w:jc w:val="both"/>
        <w:rPr>
          <w:rFonts w:ascii="Arial" w:hAnsi="Arial" w:cs="Arial"/>
        </w:rPr>
      </w:pPr>
      <w:r w:rsidRPr="00314E33">
        <w:rPr>
          <w:rFonts w:ascii="Arial" w:hAnsi="Arial" w:cs="Arial"/>
        </w:rPr>
        <w:t xml:space="preserve">Specificky na podporu </w:t>
      </w:r>
      <w:r w:rsidRPr="00314E33">
        <w:rPr>
          <w:rFonts w:ascii="Arial" w:hAnsi="Arial" w:cs="Arial"/>
          <w:b/>
        </w:rPr>
        <w:t>start-upů a inovativních firem</w:t>
      </w:r>
      <w:r w:rsidRPr="00314E33">
        <w:rPr>
          <w:rFonts w:ascii="Arial" w:hAnsi="Arial" w:cs="Arial"/>
        </w:rPr>
        <w:t xml:space="preserve"> se zaměřuje </w:t>
      </w:r>
      <w:r>
        <w:rPr>
          <w:rFonts w:ascii="Arial" w:hAnsi="Arial" w:cs="Arial"/>
        </w:rPr>
        <w:t xml:space="preserve">projekt agentury CzechInvest. Byla například podpořena účast celkem 12 českých firem </w:t>
      </w:r>
      <w:r w:rsidRPr="00314E33">
        <w:rPr>
          <w:rFonts w:ascii="Arial" w:hAnsi="Arial" w:cs="Arial"/>
        </w:rPr>
        <w:t>na mezinárodním veletrhu TechCrunch Disrupt New York 2017 a TechCrunch Disrupt San Francisco 2017</w:t>
      </w:r>
      <w:r>
        <w:rPr>
          <w:rFonts w:ascii="Arial" w:hAnsi="Arial" w:cs="Arial"/>
        </w:rPr>
        <w:t>, byla také vypsána výzva, která podpoří pobyt českých start-upů v akcelerátoru.</w:t>
      </w:r>
    </w:p>
    <w:p w:rsidR="00314E33" w:rsidRPr="00314E33" w:rsidRDefault="00314E33" w:rsidP="00314E33">
      <w:pPr>
        <w:jc w:val="both"/>
        <w:rPr>
          <w:rFonts w:ascii="Arial" w:hAnsi="Arial" w:cs="Arial"/>
        </w:rPr>
      </w:pPr>
      <w:r w:rsidRPr="00314E33">
        <w:rPr>
          <w:rFonts w:ascii="Arial" w:hAnsi="Arial" w:cs="Arial"/>
        </w:rPr>
        <w:t xml:space="preserve">Co se týče </w:t>
      </w:r>
      <w:r w:rsidRPr="00314E33">
        <w:rPr>
          <w:rFonts w:ascii="Arial" w:hAnsi="Arial" w:cs="Arial"/>
          <w:b/>
        </w:rPr>
        <w:t>poskytování rizikového kapitálu</w:t>
      </w:r>
      <w:r w:rsidRPr="00314E33">
        <w:rPr>
          <w:rFonts w:ascii="Arial" w:hAnsi="Arial" w:cs="Arial"/>
        </w:rPr>
        <w:t xml:space="preserve">, který by měl pomoci s modernizací malých a středních podniků, klíčovým opatřením ze strany MPO je zřízení </w:t>
      </w:r>
      <w:r w:rsidRPr="00314E33">
        <w:rPr>
          <w:rFonts w:ascii="Arial" w:hAnsi="Arial" w:cs="Arial"/>
          <w:b/>
        </w:rPr>
        <w:t>Národního inovačního fondu, investiční společnosti, a.s</w:t>
      </w:r>
      <w:r w:rsidRPr="00314E33">
        <w:rPr>
          <w:rFonts w:ascii="Arial" w:hAnsi="Arial" w:cs="Arial"/>
        </w:rPr>
        <w:t>. Tato společnost je momentálně ve fázi probíhajícího řízení o získání povolení k činnosti investiční společnosti u České národní banky. Po získání povolení dojde k zápisu společnosti do obchodního rejstříku a zahájení činnosti.</w:t>
      </w:r>
    </w:p>
    <w:p w:rsidR="00314E33" w:rsidRDefault="00314E33" w:rsidP="00314E33">
      <w:pPr>
        <w:jc w:val="both"/>
        <w:rPr>
          <w:rFonts w:ascii="Arial" w:hAnsi="Arial" w:cs="Arial"/>
        </w:rPr>
      </w:pPr>
      <w:r w:rsidRPr="00314E33">
        <w:rPr>
          <w:rFonts w:ascii="Arial" w:hAnsi="Arial" w:cs="Arial"/>
        </w:rPr>
        <w:t xml:space="preserve">S tím přímo souvisí i činnost </w:t>
      </w:r>
      <w:r w:rsidRPr="00314E33">
        <w:rPr>
          <w:rFonts w:ascii="Arial" w:hAnsi="Arial" w:cs="Arial"/>
          <w:b/>
        </w:rPr>
        <w:t>Evropského investičního fondu</w:t>
      </w:r>
      <w:r w:rsidRPr="00314E33">
        <w:rPr>
          <w:rFonts w:ascii="Arial" w:hAnsi="Arial" w:cs="Arial"/>
        </w:rPr>
        <w:t>. V lednu 2017 došlo k podpisu dohody o financování fondu fondů s Evropským investičním fondem, který bude</w:t>
      </w:r>
      <w:r>
        <w:rPr>
          <w:rFonts w:ascii="Arial" w:hAnsi="Arial" w:cs="Arial"/>
        </w:rPr>
        <w:t xml:space="preserve"> mít k dispozici 40 mil. EUR z </w:t>
      </w:r>
      <w:r w:rsidRPr="00314E33">
        <w:rPr>
          <w:rFonts w:ascii="Arial" w:hAnsi="Arial" w:cs="Arial"/>
        </w:rPr>
        <w:t xml:space="preserve">OP PIK a 10 mil. EUR z prostředků EIF pro </w:t>
      </w:r>
      <w:r w:rsidRPr="00AA66F5">
        <w:rPr>
          <w:rFonts w:ascii="Arial" w:hAnsi="Arial" w:cs="Arial"/>
          <w:b/>
        </w:rPr>
        <w:t>investice do inovativních českých firem ve start-up a seed fázi.</w:t>
      </w:r>
      <w:r w:rsidRPr="00314E33">
        <w:rPr>
          <w:rFonts w:ascii="Arial" w:hAnsi="Arial" w:cs="Arial"/>
        </w:rPr>
        <w:t xml:space="preserve"> Ve výzvě pro vyjádření zájmu pro finanční zprostředkovatele fondu fondů bylo podáno 11 přihlášek, z nichž EIF provedlo předběžný výběr 1 uchazeče. Zahájení činnosti fondu fondů a první investice se očekávají na přelomu let 2017 a 2018.</w:t>
      </w:r>
    </w:p>
    <w:p w:rsidR="00AA66F5" w:rsidRPr="00314E33" w:rsidRDefault="00AA66F5" w:rsidP="00AA66F5">
      <w:pPr>
        <w:jc w:val="both"/>
        <w:rPr>
          <w:rFonts w:ascii="Arial" w:hAnsi="Arial" w:cs="Arial"/>
        </w:rPr>
      </w:pPr>
      <w:r>
        <w:rPr>
          <w:rFonts w:ascii="Arial" w:hAnsi="Arial" w:cs="Arial"/>
        </w:rPr>
        <w:t>Splněná opatření:</w:t>
      </w:r>
    </w:p>
    <w:tbl>
      <w:tblPr>
        <w:tblStyle w:val="Mkatabulky"/>
        <w:tblW w:w="0" w:type="auto"/>
        <w:tblLook w:val="04A0"/>
      </w:tblPr>
      <w:tblGrid>
        <w:gridCol w:w="817"/>
        <w:gridCol w:w="851"/>
        <w:gridCol w:w="3118"/>
        <w:gridCol w:w="851"/>
        <w:gridCol w:w="3575"/>
      </w:tblGrid>
      <w:tr w:rsidR="00AA66F5" w:rsidTr="00AA66F5">
        <w:tc>
          <w:tcPr>
            <w:tcW w:w="817" w:type="dxa"/>
          </w:tcPr>
          <w:p w:rsidR="00AA66F5" w:rsidRDefault="00AA66F5" w:rsidP="00AA66F5">
            <w:pPr>
              <w:jc w:val="both"/>
              <w:rPr>
                <w:rFonts w:ascii="Arial" w:hAnsi="Arial" w:cs="Arial"/>
              </w:rPr>
            </w:pPr>
            <w:r w:rsidRPr="00AA66F5">
              <w:rPr>
                <w:rFonts w:ascii="Arial" w:hAnsi="Arial" w:cs="Arial"/>
              </w:rPr>
              <w:t>MSP1</w:t>
            </w:r>
          </w:p>
        </w:tc>
        <w:tc>
          <w:tcPr>
            <w:tcW w:w="851" w:type="dxa"/>
          </w:tcPr>
          <w:p w:rsidR="00AA66F5" w:rsidRDefault="00AA66F5" w:rsidP="00AA66F5">
            <w:pPr>
              <w:jc w:val="both"/>
              <w:rPr>
                <w:rFonts w:ascii="Arial" w:hAnsi="Arial" w:cs="Arial"/>
              </w:rPr>
            </w:pPr>
            <w:r w:rsidRPr="00AA66F5">
              <w:rPr>
                <w:rFonts w:ascii="Arial" w:hAnsi="Arial" w:cs="Arial"/>
              </w:rPr>
              <w:t>MSP</w:t>
            </w:r>
            <w:r w:rsidRPr="00AA66F5">
              <w:rPr>
                <w:rFonts w:ascii="Arial" w:hAnsi="Arial" w:cs="Arial"/>
              </w:rPr>
              <w:tab/>
            </w:r>
          </w:p>
        </w:tc>
        <w:tc>
          <w:tcPr>
            <w:tcW w:w="3118" w:type="dxa"/>
          </w:tcPr>
          <w:p w:rsidR="00AA66F5" w:rsidRDefault="00AA66F5" w:rsidP="00AA66F5">
            <w:pPr>
              <w:jc w:val="both"/>
              <w:rPr>
                <w:rFonts w:ascii="Arial" w:hAnsi="Arial" w:cs="Arial"/>
              </w:rPr>
            </w:pPr>
            <w:r w:rsidRPr="00AA66F5">
              <w:rPr>
                <w:rFonts w:ascii="Arial" w:hAnsi="Arial" w:cs="Arial"/>
              </w:rPr>
              <w:t>Schválení novely insolvenčního zákona</w:t>
            </w:r>
          </w:p>
        </w:tc>
        <w:tc>
          <w:tcPr>
            <w:tcW w:w="851" w:type="dxa"/>
          </w:tcPr>
          <w:p w:rsidR="00AA66F5" w:rsidRPr="00AA66F5" w:rsidRDefault="00AA66F5" w:rsidP="00AA66F5">
            <w:pPr>
              <w:jc w:val="both"/>
              <w:rPr>
                <w:rFonts w:ascii="Arial" w:hAnsi="Arial" w:cs="Arial"/>
              </w:rPr>
            </w:pPr>
            <w:r w:rsidRPr="00AA66F5">
              <w:rPr>
                <w:rFonts w:ascii="Arial" w:hAnsi="Arial" w:cs="Arial"/>
              </w:rPr>
              <w:t>I/2017</w:t>
            </w:r>
          </w:p>
          <w:p w:rsidR="00AA66F5" w:rsidRDefault="00AA66F5" w:rsidP="00AA66F5">
            <w:pPr>
              <w:jc w:val="both"/>
              <w:rPr>
                <w:rFonts w:ascii="Arial" w:hAnsi="Arial" w:cs="Arial"/>
              </w:rPr>
            </w:pPr>
          </w:p>
        </w:tc>
        <w:tc>
          <w:tcPr>
            <w:tcW w:w="3575" w:type="dxa"/>
          </w:tcPr>
          <w:p w:rsidR="00AA66F5" w:rsidRDefault="00AA66F5" w:rsidP="00AA66F5">
            <w:pPr>
              <w:jc w:val="both"/>
              <w:rPr>
                <w:rFonts w:ascii="Arial" w:hAnsi="Arial" w:cs="Arial"/>
              </w:rPr>
            </w:pPr>
            <w:r w:rsidRPr="00AA66F5">
              <w:rPr>
                <w:rFonts w:ascii="Arial" w:hAnsi="Arial" w:cs="Arial"/>
              </w:rPr>
              <w:t>Splněno (zákon č. 64/2017 Sb. byl vyhlášen dne 3. 3. 2017).</w:t>
            </w:r>
          </w:p>
        </w:tc>
      </w:tr>
    </w:tbl>
    <w:p w:rsidR="00AA66F5" w:rsidRPr="00314E33" w:rsidRDefault="00AA66F5" w:rsidP="00AA66F5">
      <w:pPr>
        <w:jc w:val="both"/>
        <w:rPr>
          <w:rFonts w:ascii="Arial" w:hAnsi="Arial" w:cs="Arial"/>
        </w:rPr>
      </w:pPr>
    </w:p>
    <w:p w:rsidR="00314E33" w:rsidRDefault="00314E33" w:rsidP="00F172F4">
      <w:pPr>
        <w:jc w:val="both"/>
        <w:rPr>
          <w:rFonts w:ascii="Arial" w:hAnsi="Arial" w:cs="Arial"/>
        </w:rPr>
      </w:pPr>
    </w:p>
    <w:p w:rsidR="00AA66F5" w:rsidRDefault="00AA66F5" w:rsidP="00F172F4">
      <w:pPr>
        <w:jc w:val="both"/>
        <w:rPr>
          <w:rFonts w:ascii="Arial" w:hAnsi="Arial" w:cs="Arial"/>
        </w:rPr>
      </w:pPr>
    </w:p>
    <w:p w:rsidR="007A661C" w:rsidRPr="007A661C" w:rsidRDefault="007A661C" w:rsidP="007A661C">
      <w:pPr>
        <w:pBdr>
          <w:top w:val="single" w:sz="4" w:space="1" w:color="auto"/>
          <w:left w:val="single" w:sz="4" w:space="4" w:color="auto"/>
          <w:bottom w:val="single" w:sz="4" w:space="1" w:color="auto"/>
          <w:right w:val="single" w:sz="4" w:space="4" w:color="auto"/>
        </w:pBdr>
        <w:jc w:val="center"/>
        <w:rPr>
          <w:rFonts w:ascii="Arial" w:hAnsi="Arial" w:cs="Arial"/>
          <w:b/>
        </w:rPr>
      </w:pPr>
      <w:r w:rsidRPr="007A661C">
        <w:rPr>
          <w:rFonts w:ascii="Arial" w:hAnsi="Arial" w:cs="Arial"/>
          <w:b/>
        </w:rPr>
        <w:lastRenderedPageBreak/>
        <w:t>CÍL: Efektivní politika na trhu práce (ETP)</w:t>
      </w:r>
    </w:p>
    <w:p w:rsidR="007A661C" w:rsidRPr="007A661C" w:rsidRDefault="007A661C" w:rsidP="007A661C">
      <w:pPr>
        <w:pBdr>
          <w:top w:val="single" w:sz="4" w:space="1" w:color="auto"/>
          <w:left w:val="single" w:sz="4" w:space="4" w:color="auto"/>
          <w:bottom w:val="single" w:sz="4" w:space="1" w:color="auto"/>
          <w:right w:val="single" w:sz="4" w:space="4" w:color="auto"/>
        </w:pBdr>
        <w:jc w:val="center"/>
        <w:rPr>
          <w:rFonts w:ascii="Arial" w:hAnsi="Arial" w:cs="Arial"/>
          <w:i/>
        </w:rPr>
      </w:pPr>
      <w:r w:rsidRPr="007A661C">
        <w:rPr>
          <w:rFonts w:ascii="Arial" w:hAnsi="Arial" w:cs="Arial"/>
          <w:i/>
        </w:rPr>
        <w:t>Indikátor: vývoj zaměstnanosti, poptávky po zaměstnancích a výše průměrných mezd (MPSV)</w:t>
      </w:r>
    </w:p>
    <w:p w:rsidR="007A661C" w:rsidRPr="007A661C" w:rsidRDefault="007A661C" w:rsidP="007A661C">
      <w:pPr>
        <w:jc w:val="both"/>
        <w:rPr>
          <w:rFonts w:ascii="Arial" w:hAnsi="Arial" w:cs="Arial"/>
        </w:rPr>
      </w:pPr>
      <w:r w:rsidRPr="007A661C">
        <w:rPr>
          <w:rFonts w:ascii="Arial" w:hAnsi="Arial" w:cs="Arial"/>
        </w:rPr>
        <w:t xml:space="preserve">Celková </w:t>
      </w:r>
      <w:r w:rsidRPr="007A661C">
        <w:rPr>
          <w:rFonts w:ascii="Arial" w:hAnsi="Arial" w:cs="Arial"/>
          <w:b/>
        </w:rPr>
        <w:t>zaměstnanost</w:t>
      </w:r>
      <w:r w:rsidRPr="007A661C">
        <w:rPr>
          <w:rFonts w:ascii="Arial" w:hAnsi="Arial" w:cs="Arial"/>
        </w:rPr>
        <w:t xml:space="preserve"> se v 1. čtvrtletí 2017 meziročně zvýšila o 82,5 tis. osob (tj. o 1,6 %) </w:t>
      </w:r>
      <w:r>
        <w:rPr>
          <w:rFonts w:ascii="Arial" w:hAnsi="Arial" w:cs="Arial"/>
        </w:rPr>
        <w:br/>
      </w:r>
      <w:r w:rsidRPr="007A661C">
        <w:rPr>
          <w:rFonts w:ascii="Arial" w:hAnsi="Arial" w:cs="Arial"/>
        </w:rPr>
        <w:t xml:space="preserve">a dosáhla 5 169,2 tis., ve  2. čtvrtletí 2017 se meziročně zvýšila o 68,8 tis. osob (tj. o 1,3 %) a dosáhla </w:t>
      </w:r>
      <w:r w:rsidRPr="007A661C">
        <w:rPr>
          <w:rFonts w:ascii="Arial" w:hAnsi="Arial" w:cs="Arial"/>
          <w:b/>
        </w:rPr>
        <w:t>5 197,3 tis</w:t>
      </w:r>
      <w:r w:rsidRPr="007A661C">
        <w:rPr>
          <w:rFonts w:ascii="Arial" w:hAnsi="Arial" w:cs="Arial"/>
        </w:rPr>
        <w:t xml:space="preserve">., což  je </w:t>
      </w:r>
      <w:r w:rsidRPr="007A661C">
        <w:rPr>
          <w:rFonts w:ascii="Arial" w:hAnsi="Arial" w:cs="Arial"/>
          <w:b/>
        </w:rPr>
        <w:t>nejvyšší hodnota od vzniku samostatné ČR</w:t>
      </w:r>
      <w:r w:rsidRPr="007A661C">
        <w:rPr>
          <w:rFonts w:ascii="Arial" w:hAnsi="Arial" w:cs="Arial"/>
        </w:rPr>
        <w:t xml:space="preserve">. Na nárůstu zaměstnanosti se v obou čtvrtletích podílel především sekundární sektor díky růstu zaměstnanosti v průmyslu, a </w:t>
      </w:r>
      <w:r w:rsidRPr="00123F38">
        <w:rPr>
          <w:rFonts w:ascii="Arial" w:hAnsi="Arial" w:cs="Arial"/>
          <w:b/>
        </w:rPr>
        <w:t>terciární sektor, především v sekci profesních, vědeckých a technických činností</w:t>
      </w:r>
      <w:r w:rsidRPr="007A661C">
        <w:rPr>
          <w:rFonts w:ascii="Arial" w:hAnsi="Arial" w:cs="Arial"/>
        </w:rPr>
        <w:t>. Zaměstnanost v primárním sektoru se téměř nezměnila.</w:t>
      </w:r>
    </w:p>
    <w:p w:rsidR="007A661C" w:rsidRPr="007A661C" w:rsidRDefault="007A661C" w:rsidP="007A661C">
      <w:pPr>
        <w:jc w:val="both"/>
        <w:rPr>
          <w:rFonts w:ascii="Arial" w:hAnsi="Arial" w:cs="Arial"/>
        </w:rPr>
      </w:pPr>
      <w:r w:rsidRPr="007A661C">
        <w:rPr>
          <w:rFonts w:ascii="Arial" w:hAnsi="Arial" w:cs="Arial"/>
        </w:rPr>
        <w:t xml:space="preserve">V 1. pololetí 2017 evidovala pracoviště Úřadu práce ČR (ÚP ČR) v průměru 153,4 tis. </w:t>
      </w:r>
      <w:r w:rsidRPr="00123F38">
        <w:rPr>
          <w:rFonts w:ascii="Arial" w:hAnsi="Arial" w:cs="Arial"/>
          <w:b/>
        </w:rPr>
        <w:t>volných pracovních míst</w:t>
      </w:r>
      <w:r w:rsidRPr="007A661C">
        <w:rPr>
          <w:rFonts w:ascii="Arial" w:hAnsi="Arial" w:cs="Arial"/>
        </w:rPr>
        <w:t xml:space="preserve"> nahlášených zaměstnavateli. Jejich průměrný počet byl o 34,9 tis. vyšší než v 1. pololetí 2016. K 30. 6. 2017 dosáhl jejich počet </w:t>
      </w:r>
      <w:r w:rsidRPr="00123F38">
        <w:rPr>
          <w:rFonts w:ascii="Arial" w:hAnsi="Arial" w:cs="Arial"/>
          <w:b/>
        </w:rPr>
        <w:t>183,5 tis.</w:t>
      </w:r>
      <w:r w:rsidRPr="007A661C">
        <w:rPr>
          <w:rFonts w:ascii="Arial" w:hAnsi="Arial" w:cs="Arial"/>
        </w:rPr>
        <w:t xml:space="preserve">, tj. meziročně více o 49,6 tis. míst. To je </w:t>
      </w:r>
      <w:r w:rsidRPr="00123F38">
        <w:rPr>
          <w:rFonts w:ascii="Arial" w:hAnsi="Arial" w:cs="Arial"/>
          <w:b/>
        </w:rPr>
        <w:t>historicky nejvyšší evidovaná hodnota</w:t>
      </w:r>
      <w:r w:rsidRPr="007A661C">
        <w:rPr>
          <w:rFonts w:ascii="Arial" w:hAnsi="Arial" w:cs="Arial"/>
        </w:rPr>
        <w:t xml:space="preserve">. </w:t>
      </w:r>
    </w:p>
    <w:p w:rsidR="007A661C" w:rsidRPr="007A661C" w:rsidRDefault="007A661C" w:rsidP="007A661C">
      <w:pPr>
        <w:jc w:val="both"/>
        <w:rPr>
          <w:rFonts w:ascii="Arial" w:hAnsi="Arial" w:cs="Arial"/>
        </w:rPr>
      </w:pPr>
      <w:r w:rsidRPr="007A661C">
        <w:rPr>
          <w:rFonts w:ascii="Arial" w:hAnsi="Arial" w:cs="Arial"/>
        </w:rPr>
        <w:t xml:space="preserve">V červnu 2017 evidoval Úřad práce ČR </w:t>
      </w:r>
      <w:r w:rsidRPr="00123F38">
        <w:rPr>
          <w:rFonts w:ascii="Arial" w:hAnsi="Arial" w:cs="Arial"/>
          <w:b/>
        </w:rPr>
        <w:t>297 439 uchazečů o zaměstnání</w:t>
      </w:r>
      <w:r w:rsidRPr="007A661C">
        <w:rPr>
          <w:rFonts w:ascii="Arial" w:hAnsi="Arial" w:cs="Arial"/>
        </w:rPr>
        <w:t xml:space="preserve">, což bylo o 11 082 osob méně než v květnu a o 86 899 osob méně než k 30. 6. 2016. Rovněž podíl nezaměstnaných osob poklesl jak v meziměsíčním, tak meziročním srovnání, </w:t>
      </w:r>
      <w:r w:rsidRPr="00123F38">
        <w:rPr>
          <w:rFonts w:ascii="Arial" w:hAnsi="Arial" w:cs="Arial"/>
          <w:b/>
        </w:rPr>
        <w:t>a to na hodnotu 4,0 %.</w:t>
      </w:r>
      <w:r w:rsidRPr="007A661C">
        <w:rPr>
          <w:rFonts w:ascii="Arial" w:hAnsi="Arial" w:cs="Arial"/>
        </w:rPr>
        <w:t xml:space="preserve"> Na jedno volné místo tak připadalo v průměru v ČR 1,6 uchazeče o zaměstnání.</w:t>
      </w:r>
    </w:p>
    <w:p w:rsidR="007A661C" w:rsidRPr="007A661C" w:rsidRDefault="007A661C" w:rsidP="007A661C">
      <w:pPr>
        <w:jc w:val="both"/>
        <w:rPr>
          <w:rFonts w:ascii="Arial" w:hAnsi="Arial" w:cs="Arial"/>
        </w:rPr>
      </w:pPr>
      <w:r w:rsidRPr="007A661C">
        <w:rPr>
          <w:rFonts w:ascii="Arial" w:hAnsi="Arial" w:cs="Arial"/>
        </w:rPr>
        <w:t xml:space="preserve">Z hlediska odvětvové struktury byla největší </w:t>
      </w:r>
      <w:r w:rsidRPr="00123F38">
        <w:rPr>
          <w:rFonts w:ascii="Arial" w:hAnsi="Arial" w:cs="Arial"/>
          <w:b/>
        </w:rPr>
        <w:t>poptávka po pracovnících</w:t>
      </w:r>
      <w:r w:rsidRPr="007A661C">
        <w:rPr>
          <w:rFonts w:ascii="Arial" w:hAnsi="Arial" w:cs="Arial"/>
        </w:rPr>
        <w:t xml:space="preserve"> na konci 1. pololetí 2017 zejména </w:t>
      </w:r>
      <w:r w:rsidRPr="00123F38">
        <w:rPr>
          <w:rFonts w:ascii="Arial" w:hAnsi="Arial" w:cs="Arial"/>
          <w:b/>
        </w:rPr>
        <w:t>ve zpracovatelském průmyslu</w:t>
      </w:r>
      <w:r w:rsidRPr="007A661C">
        <w:rPr>
          <w:rFonts w:ascii="Arial" w:hAnsi="Arial" w:cs="Arial"/>
        </w:rPr>
        <w:t xml:space="preserve"> (23,1 %) a dále v odvětví </w:t>
      </w:r>
      <w:r w:rsidRPr="00123F38">
        <w:rPr>
          <w:rFonts w:ascii="Arial" w:hAnsi="Arial" w:cs="Arial"/>
          <w:b/>
        </w:rPr>
        <w:t>velkoobchod a maloobchod, oprava motorových vozidel</w:t>
      </w:r>
      <w:r w:rsidRPr="007A661C">
        <w:rPr>
          <w:rFonts w:ascii="Arial" w:hAnsi="Arial" w:cs="Arial"/>
        </w:rPr>
        <w:t xml:space="preserve"> (6,7 %) a ve </w:t>
      </w:r>
      <w:r w:rsidRPr="00123F38">
        <w:rPr>
          <w:rFonts w:ascii="Arial" w:hAnsi="Arial" w:cs="Arial"/>
          <w:b/>
        </w:rPr>
        <w:t>stavebnictví</w:t>
      </w:r>
      <w:r w:rsidRPr="007A661C">
        <w:rPr>
          <w:rFonts w:ascii="Arial" w:hAnsi="Arial" w:cs="Arial"/>
        </w:rPr>
        <w:t xml:space="preserve"> (6,0 % všech volných pracovních míst nahlášených na ÚP ČR</w:t>
      </w:r>
      <w:r w:rsidR="00123F38">
        <w:rPr>
          <w:rFonts w:ascii="Arial" w:hAnsi="Arial" w:cs="Arial"/>
        </w:rPr>
        <w:t>)</w:t>
      </w:r>
      <w:r w:rsidRPr="007A661C">
        <w:rPr>
          <w:rFonts w:ascii="Arial" w:hAnsi="Arial" w:cs="Arial"/>
        </w:rPr>
        <w:t>.</w:t>
      </w:r>
    </w:p>
    <w:p w:rsidR="007A661C" w:rsidRPr="005E2833" w:rsidRDefault="007A661C" w:rsidP="007A661C">
      <w:pPr>
        <w:jc w:val="both"/>
        <w:rPr>
          <w:rFonts w:ascii="Arial" w:hAnsi="Arial" w:cs="Arial"/>
          <w:b/>
        </w:rPr>
      </w:pPr>
      <w:r w:rsidRPr="007A661C">
        <w:rPr>
          <w:rFonts w:ascii="Arial" w:hAnsi="Arial" w:cs="Arial"/>
        </w:rPr>
        <w:t xml:space="preserve">Pokračuje tedy trend, kdy přibývají volná pracovní místa, roste zaměstnanost a míra nezaměstnanosti se stále snižuje. To je doprovázeno také </w:t>
      </w:r>
      <w:r w:rsidRPr="00123F38">
        <w:rPr>
          <w:rFonts w:ascii="Arial" w:hAnsi="Arial" w:cs="Arial"/>
          <w:b/>
        </w:rPr>
        <w:t>růstem průměrné mzdy</w:t>
      </w:r>
      <w:r>
        <w:rPr>
          <w:rFonts w:ascii="Arial" w:hAnsi="Arial" w:cs="Arial"/>
        </w:rPr>
        <w:t>.</w:t>
      </w:r>
      <w:r w:rsidR="00123F38">
        <w:rPr>
          <w:rFonts w:ascii="Arial" w:hAnsi="Arial" w:cs="Arial"/>
        </w:rPr>
        <w:t xml:space="preserve"> </w:t>
      </w:r>
      <w:r w:rsidR="005E2833">
        <w:rPr>
          <w:rFonts w:ascii="Arial" w:hAnsi="Arial" w:cs="Arial"/>
        </w:rPr>
        <w:br/>
      </w:r>
      <w:r w:rsidRPr="007A661C">
        <w:rPr>
          <w:rFonts w:ascii="Arial" w:hAnsi="Arial" w:cs="Arial"/>
        </w:rPr>
        <w:t>V</w:t>
      </w:r>
      <w:r w:rsidR="005E2833">
        <w:rPr>
          <w:rFonts w:ascii="Arial" w:hAnsi="Arial" w:cs="Arial"/>
        </w:rPr>
        <w:t>e</w:t>
      </w:r>
      <w:r w:rsidRPr="007A661C">
        <w:rPr>
          <w:rFonts w:ascii="Arial" w:hAnsi="Arial" w:cs="Arial"/>
        </w:rPr>
        <w:t xml:space="preserve"> </w:t>
      </w:r>
      <w:r w:rsidR="005E2833">
        <w:rPr>
          <w:rFonts w:ascii="Arial" w:hAnsi="Arial" w:cs="Arial"/>
        </w:rPr>
        <w:t>2</w:t>
      </w:r>
      <w:r w:rsidRPr="007A661C">
        <w:rPr>
          <w:rFonts w:ascii="Arial" w:hAnsi="Arial" w:cs="Arial"/>
        </w:rPr>
        <w:t xml:space="preserve">. čtvrtletí 2017 činila </w:t>
      </w:r>
      <w:r w:rsidRPr="00123F38">
        <w:rPr>
          <w:rFonts w:ascii="Arial" w:hAnsi="Arial" w:cs="Arial"/>
          <w:b/>
        </w:rPr>
        <w:t xml:space="preserve">výše průměrné měsíční nominální mzdy v ČR (na přepočtené počty) </w:t>
      </w:r>
      <w:r w:rsidR="005E2833" w:rsidRPr="005E2833">
        <w:rPr>
          <w:rFonts w:ascii="Arial" w:hAnsi="Arial" w:cs="Arial"/>
          <w:b/>
        </w:rPr>
        <w:t>29 346 Kč</w:t>
      </w:r>
      <w:r w:rsidR="005E2833">
        <w:rPr>
          <w:rFonts w:ascii="Arial" w:hAnsi="Arial" w:cs="Arial"/>
          <w:b/>
        </w:rPr>
        <w:t xml:space="preserve"> </w:t>
      </w:r>
      <w:r w:rsidRPr="007A661C">
        <w:rPr>
          <w:rFonts w:ascii="Arial" w:hAnsi="Arial" w:cs="Arial"/>
        </w:rPr>
        <w:t xml:space="preserve">(meziroční </w:t>
      </w:r>
      <w:r w:rsidR="005E2833">
        <w:rPr>
          <w:rFonts w:ascii="Arial" w:hAnsi="Arial" w:cs="Arial"/>
        </w:rPr>
        <w:t>nárůst o 7,6 %, reálně o 5,3 %</w:t>
      </w:r>
      <w:r w:rsidRPr="007A661C">
        <w:rPr>
          <w:rFonts w:ascii="Arial" w:hAnsi="Arial" w:cs="Arial"/>
        </w:rPr>
        <w:t xml:space="preserve">). To je </w:t>
      </w:r>
      <w:r w:rsidRPr="00123F38">
        <w:rPr>
          <w:rFonts w:ascii="Arial" w:hAnsi="Arial" w:cs="Arial"/>
          <w:b/>
        </w:rPr>
        <w:t xml:space="preserve">o </w:t>
      </w:r>
      <w:r w:rsidR="005E2833" w:rsidRPr="005E2833">
        <w:rPr>
          <w:rFonts w:ascii="Arial" w:hAnsi="Arial" w:cs="Arial"/>
          <w:b/>
        </w:rPr>
        <w:t>2 074 Kč</w:t>
      </w:r>
      <w:r w:rsidRPr="00123F38">
        <w:rPr>
          <w:rFonts w:ascii="Arial" w:hAnsi="Arial" w:cs="Arial"/>
          <w:b/>
        </w:rPr>
        <w:t xml:space="preserve"> více v meziročním srovnání</w:t>
      </w:r>
      <w:r w:rsidRPr="007A661C">
        <w:rPr>
          <w:rFonts w:ascii="Arial" w:hAnsi="Arial" w:cs="Arial"/>
        </w:rPr>
        <w:t>.</w:t>
      </w:r>
    </w:p>
    <w:p w:rsidR="007A661C" w:rsidRDefault="007A661C" w:rsidP="007A661C">
      <w:pPr>
        <w:jc w:val="both"/>
        <w:rPr>
          <w:rFonts w:ascii="Arial" w:hAnsi="Arial" w:cs="Arial"/>
        </w:rPr>
      </w:pPr>
      <w:r>
        <w:rPr>
          <w:rFonts w:ascii="Arial" w:hAnsi="Arial" w:cs="Arial"/>
        </w:rPr>
        <w:t>Na tento vývoj</w:t>
      </w:r>
      <w:r w:rsidRPr="007A661C">
        <w:rPr>
          <w:rFonts w:ascii="Arial" w:hAnsi="Arial" w:cs="Arial"/>
        </w:rPr>
        <w:t xml:space="preserve"> vláda reagovala také </w:t>
      </w:r>
      <w:r w:rsidRPr="00123F38">
        <w:rPr>
          <w:rFonts w:ascii="Arial" w:hAnsi="Arial" w:cs="Arial"/>
          <w:b/>
        </w:rPr>
        <w:t>zvyšováním zákonné minimální mzdy</w:t>
      </w:r>
      <w:r w:rsidRPr="007A661C">
        <w:rPr>
          <w:rFonts w:ascii="Arial" w:hAnsi="Arial" w:cs="Arial"/>
        </w:rPr>
        <w:t>.</w:t>
      </w:r>
      <w:r>
        <w:rPr>
          <w:rFonts w:ascii="Arial" w:hAnsi="Arial" w:cs="Arial"/>
        </w:rPr>
        <w:t xml:space="preserve"> Ta představuje v současnosti 11 000 Kč (3</w:t>
      </w:r>
      <w:r w:rsidR="005E2833">
        <w:rPr>
          <w:rFonts w:ascii="Arial" w:hAnsi="Arial" w:cs="Arial"/>
        </w:rPr>
        <w:t>7</w:t>
      </w:r>
      <w:r>
        <w:rPr>
          <w:rFonts w:ascii="Arial" w:hAnsi="Arial" w:cs="Arial"/>
        </w:rPr>
        <w:t>,</w:t>
      </w:r>
      <w:r w:rsidR="005E2833">
        <w:rPr>
          <w:rFonts w:ascii="Arial" w:hAnsi="Arial" w:cs="Arial"/>
        </w:rPr>
        <w:t>5</w:t>
      </w:r>
      <w:r>
        <w:rPr>
          <w:rFonts w:ascii="Arial" w:hAnsi="Arial" w:cs="Arial"/>
        </w:rPr>
        <w:t xml:space="preserve"> % průměrné mzdy), </w:t>
      </w:r>
      <w:r w:rsidRPr="00123F38">
        <w:rPr>
          <w:rFonts w:ascii="Arial" w:hAnsi="Arial" w:cs="Arial"/>
          <w:b/>
        </w:rPr>
        <w:t>dne 21. srpna 2017 vláda schválila navýšení minimální mz</w:t>
      </w:r>
      <w:r w:rsidR="005E2833">
        <w:rPr>
          <w:rFonts w:ascii="Arial" w:hAnsi="Arial" w:cs="Arial"/>
          <w:b/>
        </w:rPr>
        <w:t>dy na 12 200 Kč pro rok 2018 (41,6</w:t>
      </w:r>
      <w:r w:rsidRPr="00123F38">
        <w:rPr>
          <w:rFonts w:ascii="Arial" w:hAnsi="Arial" w:cs="Arial"/>
          <w:b/>
        </w:rPr>
        <w:t xml:space="preserve"> % současné </w:t>
      </w:r>
      <w:r w:rsidR="00123F38">
        <w:rPr>
          <w:rFonts w:ascii="Arial" w:hAnsi="Arial" w:cs="Arial"/>
          <w:b/>
        </w:rPr>
        <w:t xml:space="preserve">průměrné </w:t>
      </w:r>
      <w:r w:rsidRPr="00123F38">
        <w:rPr>
          <w:rFonts w:ascii="Arial" w:hAnsi="Arial" w:cs="Arial"/>
          <w:b/>
        </w:rPr>
        <w:t>mzdy)</w:t>
      </w:r>
      <w:r>
        <w:rPr>
          <w:rFonts w:ascii="Arial" w:hAnsi="Arial" w:cs="Arial"/>
        </w:rPr>
        <w:t>.</w:t>
      </w:r>
    </w:p>
    <w:p w:rsidR="007A661C" w:rsidRPr="00123F38" w:rsidRDefault="007A661C" w:rsidP="007A661C">
      <w:pPr>
        <w:jc w:val="both"/>
        <w:rPr>
          <w:rFonts w:ascii="Arial" w:hAnsi="Arial" w:cs="Arial"/>
          <w:b/>
          <w:u w:val="single"/>
        </w:rPr>
      </w:pPr>
      <w:r w:rsidRPr="00123F38">
        <w:rPr>
          <w:rFonts w:ascii="Arial" w:hAnsi="Arial" w:cs="Arial"/>
          <w:b/>
          <w:u w:val="single"/>
        </w:rPr>
        <w:t>Cílené projekty pracovní migrace</w:t>
      </w:r>
    </w:p>
    <w:p w:rsidR="007A661C" w:rsidRPr="007A661C" w:rsidRDefault="007A661C" w:rsidP="007A661C">
      <w:pPr>
        <w:jc w:val="both"/>
        <w:rPr>
          <w:rFonts w:ascii="Arial" w:hAnsi="Arial" w:cs="Arial"/>
        </w:rPr>
      </w:pPr>
      <w:r w:rsidRPr="007A661C">
        <w:rPr>
          <w:rFonts w:ascii="Arial" w:hAnsi="Arial" w:cs="Arial"/>
        </w:rPr>
        <w:t>Vláda se v Akčním plánu pro rok 2017 zavázala k realizaci tzv. „</w:t>
      </w:r>
      <w:r>
        <w:rPr>
          <w:rFonts w:ascii="Arial" w:hAnsi="Arial" w:cs="Arial"/>
        </w:rPr>
        <w:t>cílených</w:t>
      </w:r>
      <w:r w:rsidRPr="007A661C">
        <w:rPr>
          <w:rFonts w:ascii="Arial" w:hAnsi="Arial" w:cs="Arial"/>
        </w:rPr>
        <w:t xml:space="preserve"> projektů migrace“, které mají odpovědět na nedostatek pracovních sil v určitých oborech a profesích, kde pracovní síly v České republice dlouhodobě nedostačují potřebám firem.</w:t>
      </w:r>
    </w:p>
    <w:p w:rsidR="007A661C" w:rsidRPr="007A661C" w:rsidRDefault="007A661C" w:rsidP="007A661C">
      <w:pPr>
        <w:jc w:val="both"/>
        <w:rPr>
          <w:rFonts w:ascii="Arial" w:hAnsi="Arial" w:cs="Arial"/>
        </w:rPr>
      </w:pPr>
      <w:r w:rsidRPr="007A661C">
        <w:rPr>
          <w:rFonts w:ascii="Arial" w:hAnsi="Arial" w:cs="Arial"/>
        </w:rPr>
        <w:t xml:space="preserve">Česká republika realizuje a průběžně vyhodnocuje několik cílených projektů přeshraniční migrace: </w:t>
      </w:r>
      <w:r w:rsidRPr="00123F38">
        <w:rPr>
          <w:rFonts w:ascii="Arial" w:hAnsi="Arial" w:cs="Arial"/>
          <w:b/>
        </w:rPr>
        <w:t>Fast Track, Zácvik, Welcome Package, Režim zvláštního zacházení pro kvalifikované zaměstnance z Ukrajiny a Pilotní projekt Zvláštní postupy pro vysoce kvalifikované zaměstnance z Ukrajiny.</w:t>
      </w:r>
    </w:p>
    <w:p w:rsidR="007A661C" w:rsidRPr="007A661C" w:rsidRDefault="007A661C" w:rsidP="007A661C">
      <w:pPr>
        <w:jc w:val="both"/>
        <w:rPr>
          <w:rFonts w:ascii="Arial" w:hAnsi="Arial" w:cs="Arial"/>
        </w:rPr>
      </w:pPr>
      <w:r w:rsidRPr="007A661C">
        <w:rPr>
          <w:rFonts w:ascii="Arial" w:hAnsi="Arial" w:cs="Arial"/>
        </w:rPr>
        <w:lastRenderedPageBreak/>
        <w:t xml:space="preserve">Na základě vyhodnocení je případně přistupováno k úpravě jednotlivých projektů. Od 1. 5. 2017 došlo k úpravě Režimu zvláštního zacházení pro kvalifikované zaměstnance z Ukrajiny, spočívající v umožnění podávat </w:t>
      </w:r>
      <w:r w:rsidRPr="00123F38">
        <w:rPr>
          <w:rFonts w:ascii="Arial" w:hAnsi="Arial" w:cs="Arial"/>
          <w:b/>
        </w:rPr>
        <w:t>hromadné žádosti v případě 50 a více uchazečů</w:t>
      </w:r>
      <w:r w:rsidRPr="007A661C">
        <w:rPr>
          <w:rFonts w:ascii="Arial" w:hAnsi="Arial" w:cs="Arial"/>
        </w:rPr>
        <w:t xml:space="preserve">. </w:t>
      </w:r>
      <w:r w:rsidR="00774F7B">
        <w:rPr>
          <w:rFonts w:ascii="Arial" w:hAnsi="Arial" w:cs="Arial"/>
        </w:rPr>
        <w:br/>
      </w:r>
      <w:r w:rsidRPr="007A661C">
        <w:rPr>
          <w:rFonts w:ascii="Arial" w:hAnsi="Arial" w:cs="Arial"/>
        </w:rPr>
        <w:t xml:space="preserve">V </w:t>
      </w:r>
      <w:r w:rsidR="00774F7B">
        <w:rPr>
          <w:rFonts w:ascii="Arial" w:hAnsi="Arial" w:cs="Arial"/>
        </w:rPr>
        <w:t>případě projektu Welcome Package</w:t>
      </w:r>
      <w:r w:rsidRPr="007A661C">
        <w:rPr>
          <w:rFonts w:ascii="Arial" w:hAnsi="Arial" w:cs="Arial"/>
        </w:rPr>
        <w:t xml:space="preserve">, kde je patrný lehký pokles zájmu, probíhá příprava jeho úpravy, umožňující </w:t>
      </w:r>
      <w:r w:rsidRPr="00123F38">
        <w:rPr>
          <w:rFonts w:ascii="Arial" w:hAnsi="Arial" w:cs="Arial"/>
          <w:b/>
        </w:rPr>
        <w:t>zapojení start-upů</w:t>
      </w:r>
      <w:r w:rsidRPr="007A661C">
        <w:rPr>
          <w:rFonts w:ascii="Arial" w:hAnsi="Arial" w:cs="Arial"/>
        </w:rPr>
        <w:t>, a tak využití celé jeho kapacity.</w:t>
      </w:r>
    </w:p>
    <w:p w:rsidR="007A661C" w:rsidRPr="007A661C" w:rsidRDefault="007A661C" w:rsidP="007A661C">
      <w:pPr>
        <w:jc w:val="both"/>
        <w:rPr>
          <w:rFonts w:ascii="Arial" w:hAnsi="Arial" w:cs="Arial"/>
        </w:rPr>
      </w:pPr>
      <w:r w:rsidRPr="007A661C">
        <w:rPr>
          <w:rFonts w:ascii="Arial" w:hAnsi="Arial" w:cs="Arial"/>
        </w:rPr>
        <w:t xml:space="preserve">Statistiky jednotlivých projektů za 1. pololetí 2017 dosvědčují, že je v zásadě </w:t>
      </w:r>
      <w:r w:rsidRPr="00123F38">
        <w:rPr>
          <w:rFonts w:ascii="Arial" w:hAnsi="Arial" w:cs="Arial"/>
          <w:b/>
        </w:rPr>
        <w:t>o všechny značný zájem</w:t>
      </w:r>
      <w:r w:rsidRPr="007A661C">
        <w:rPr>
          <w:rFonts w:ascii="Arial" w:hAnsi="Arial" w:cs="Arial"/>
        </w:rPr>
        <w:t xml:space="preserve">, s výjimkou výše uvedeného. Jejich vytíženost je následující: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Fast Track:</w:t>
      </w:r>
      <w:r w:rsidRPr="007A661C">
        <w:rPr>
          <w:rFonts w:ascii="Arial" w:hAnsi="Arial" w:cs="Arial"/>
        </w:rPr>
        <w:t xml:space="preserve"> 103 uchazečů, kvóta 180;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Zácvik:</w:t>
      </w:r>
      <w:r w:rsidRPr="007A661C">
        <w:rPr>
          <w:rFonts w:ascii="Arial" w:hAnsi="Arial" w:cs="Arial"/>
        </w:rPr>
        <w:t xml:space="preserve"> 40 uchazečů, bez kvóty;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Welcome Package</w:t>
      </w:r>
      <w:r w:rsidRPr="007A661C">
        <w:rPr>
          <w:rFonts w:ascii="Arial" w:hAnsi="Arial" w:cs="Arial"/>
        </w:rPr>
        <w:t xml:space="preserve">: 6 uchazečů + 7 rodinných příslušníků, kvóta 100;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Projekt Ukrajina</w:t>
      </w:r>
      <w:r w:rsidRPr="007A661C">
        <w:rPr>
          <w:rFonts w:ascii="Arial" w:hAnsi="Arial" w:cs="Arial"/>
        </w:rPr>
        <w:t xml:space="preserve">: 314 uchazečů + rodinných příslušníků, kvóta 500;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Režim</w:t>
      </w:r>
      <w:r w:rsidRPr="007A661C">
        <w:rPr>
          <w:rFonts w:ascii="Arial" w:hAnsi="Arial" w:cs="Arial"/>
        </w:rPr>
        <w:t>: od spuštění 1. 8. 2016 do 30. 6. 2017 cca 7600 uchazečů od 540 společností; z toho 4097 uchazečů od 1. 1. do 30. 6. 2017, kvóta cca 10 000.</w:t>
      </w:r>
    </w:p>
    <w:p w:rsidR="007A661C" w:rsidRPr="007A661C" w:rsidRDefault="007A661C" w:rsidP="007A661C">
      <w:pPr>
        <w:jc w:val="both"/>
        <w:rPr>
          <w:rFonts w:ascii="Arial" w:hAnsi="Arial" w:cs="Arial"/>
        </w:rPr>
      </w:pPr>
      <w:r w:rsidRPr="007A661C">
        <w:rPr>
          <w:rFonts w:ascii="Arial" w:hAnsi="Arial" w:cs="Arial"/>
        </w:rPr>
        <w:t xml:space="preserve">U obou projektů zaměřených na zaměstnance z Ukrajiny je patrný setrvale vysoký zájem. Pilotní projekt pro vysoce kvalifikované zaměstnance z Ukrajiny je plněn rychleji než v roce 2016, a to zejm. </w:t>
      </w:r>
      <w:r w:rsidRPr="00123F38">
        <w:rPr>
          <w:rFonts w:ascii="Arial" w:hAnsi="Arial" w:cs="Arial"/>
          <w:b/>
        </w:rPr>
        <w:t>odborníky z oblasti IT a zdravotnických profesí.</w:t>
      </w:r>
      <w:r w:rsidRPr="007A661C">
        <w:rPr>
          <w:rFonts w:ascii="Arial" w:hAnsi="Arial" w:cs="Arial"/>
        </w:rPr>
        <w:t xml:space="preserve"> 8. 2. 2017 vláda rozhodla o navýšení </w:t>
      </w:r>
      <w:r w:rsidRPr="00123F38">
        <w:rPr>
          <w:rFonts w:ascii="Arial" w:hAnsi="Arial" w:cs="Arial"/>
          <w:b/>
        </w:rPr>
        <w:t>měsíční kvóty pro příjem žádostí o zaměstnaneckou kartu</w:t>
      </w:r>
      <w:r w:rsidRPr="007A661C">
        <w:rPr>
          <w:rFonts w:ascii="Arial" w:hAnsi="Arial" w:cs="Arial"/>
        </w:rPr>
        <w:t xml:space="preserve"> ze 400 žádostí na 800 </w:t>
      </w:r>
      <w:r>
        <w:rPr>
          <w:rFonts w:ascii="Arial" w:hAnsi="Arial" w:cs="Arial"/>
        </w:rPr>
        <w:t>u</w:t>
      </w:r>
      <w:r w:rsidRPr="007A661C">
        <w:rPr>
          <w:rFonts w:ascii="Arial" w:hAnsi="Arial" w:cs="Arial"/>
        </w:rPr>
        <w:t xml:space="preserve"> „Režimu Ukrajina“. </w:t>
      </w:r>
    </w:p>
    <w:p w:rsidR="007A661C" w:rsidRPr="007A661C" w:rsidRDefault="007A661C" w:rsidP="007A661C">
      <w:pPr>
        <w:jc w:val="both"/>
        <w:rPr>
          <w:rFonts w:ascii="Arial" w:hAnsi="Arial" w:cs="Arial"/>
        </w:rPr>
      </w:pPr>
      <w:r w:rsidRPr="007A661C">
        <w:rPr>
          <w:rFonts w:ascii="Arial" w:hAnsi="Arial" w:cs="Arial"/>
        </w:rPr>
        <w:t xml:space="preserve">Dne 21. srpna 2017 vláda schválila </w:t>
      </w:r>
      <w:r w:rsidRPr="00123F38">
        <w:rPr>
          <w:rFonts w:ascii="Arial" w:hAnsi="Arial" w:cs="Arial"/>
          <w:b/>
        </w:rPr>
        <w:t>nový migrační projekt</w:t>
      </w:r>
      <w:r w:rsidRPr="007A661C">
        <w:rPr>
          <w:rFonts w:ascii="Arial" w:hAnsi="Arial" w:cs="Arial"/>
        </w:rPr>
        <w:t xml:space="preserve"> „</w:t>
      </w:r>
      <w:r w:rsidRPr="00123F38">
        <w:rPr>
          <w:rFonts w:ascii="Arial" w:hAnsi="Arial" w:cs="Arial"/>
          <w:b/>
        </w:rPr>
        <w:t>Zvláštní postupy pro pracovníky do zemědělství a potravinářství z Ukrajiny</w:t>
      </w:r>
      <w:r w:rsidRPr="007A661C">
        <w:rPr>
          <w:rFonts w:ascii="Arial" w:hAnsi="Arial" w:cs="Arial"/>
        </w:rPr>
        <w:t>“, jehož realizace bude zahájena k 1. lednu 201</w:t>
      </w:r>
      <w:r w:rsidR="00123F38">
        <w:rPr>
          <w:rFonts w:ascii="Arial" w:hAnsi="Arial" w:cs="Arial"/>
        </w:rPr>
        <w:t>8</w:t>
      </w:r>
      <w:r w:rsidRPr="007A661C">
        <w:rPr>
          <w:rFonts w:ascii="Arial" w:hAnsi="Arial" w:cs="Arial"/>
        </w:rPr>
        <w:t xml:space="preserve">. Dále bude testováno </w:t>
      </w:r>
      <w:r w:rsidRPr="00123F38">
        <w:rPr>
          <w:rFonts w:ascii="Arial" w:hAnsi="Arial" w:cs="Arial"/>
          <w:b/>
        </w:rPr>
        <w:t>spuštění elektronického systému pro řízení žádostí o azyl, povolení pobytu atd. na internetu</w:t>
      </w:r>
      <w:r w:rsidRPr="007A661C">
        <w:rPr>
          <w:rFonts w:ascii="Arial" w:hAnsi="Arial" w:cs="Arial"/>
        </w:rPr>
        <w:t>, který je určen zejména pro zaměstnance z Ukrajiny.</w:t>
      </w:r>
    </w:p>
    <w:p w:rsidR="007A661C" w:rsidRDefault="007A661C" w:rsidP="007A661C">
      <w:pPr>
        <w:jc w:val="both"/>
        <w:rPr>
          <w:rFonts w:ascii="Arial" w:hAnsi="Arial" w:cs="Arial"/>
        </w:rPr>
      </w:pPr>
      <w:r w:rsidRPr="007A661C">
        <w:rPr>
          <w:rFonts w:ascii="Arial" w:hAnsi="Arial" w:cs="Arial"/>
        </w:rPr>
        <w:t xml:space="preserve">Cizinci, kteří podávají žádosti o pobytová oprávnění v rámci těchto zvláštních migračních nástrojů, vykazují </w:t>
      </w:r>
      <w:r w:rsidRPr="00123F38">
        <w:rPr>
          <w:rFonts w:ascii="Arial" w:hAnsi="Arial" w:cs="Arial"/>
          <w:b/>
        </w:rPr>
        <w:t>zcela minimální neúspěšnost při povolení vstupu na území ČR</w:t>
      </w:r>
      <w:r w:rsidRPr="007A661C">
        <w:rPr>
          <w:rFonts w:ascii="Arial" w:hAnsi="Arial" w:cs="Arial"/>
        </w:rPr>
        <w:t xml:space="preserve"> (zamítnuto je méně než 5 % žádostí, mimo projekty se průměrná míra zamítnutí pohybuje okolo 12 %). </w:t>
      </w:r>
    </w:p>
    <w:p w:rsidR="005E2833" w:rsidRDefault="005E2833" w:rsidP="007A661C">
      <w:pPr>
        <w:jc w:val="both"/>
        <w:rPr>
          <w:rFonts w:ascii="Arial" w:hAnsi="Arial" w:cs="Arial"/>
        </w:rPr>
      </w:pPr>
      <w:r>
        <w:rPr>
          <w:rFonts w:ascii="Arial" w:hAnsi="Arial" w:cs="Arial"/>
        </w:rPr>
        <w:t xml:space="preserve">Optimální podmínky pro fungování cílených projektů pracovní migrace jsou trvale předmětem jednání tripartity. 16. ledna 2017 došlo ke zřízení </w:t>
      </w:r>
      <w:r w:rsidRPr="005E2833">
        <w:rPr>
          <w:rFonts w:ascii="Arial" w:hAnsi="Arial" w:cs="Arial"/>
          <w:b/>
        </w:rPr>
        <w:t xml:space="preserve">pracovního týmu RHSD </w:t>
      </w:r>
      <w:r>
        <w:rPr>
          <w:rFonts w:ascii="Arial" w:hAnsi="Arial" w:cs="Arial"/>
        </w:rPr>
        <w:t>při Ministerstvu vnitra právě pro otázky spojené s pracovní migrací.</w:t>
      </w:r>
    </w:p>
    <w:p w:rsidR="007A661C" w:rsidRPr="00123F38" w:rsidRDefault="007A661C" w:rsidP="007A661C">
      <w:pPr>
        <w:jc w:val="both"/>
        <w:rPr>
          <w:rFonts w:ascii="Arial" w:hAnsi="Arial" w:cs="Arial"/>
          <w:b/>
          <w:u w:val="single"/>
        </w:rPr>
      </w:pPr>
      <w:r w:rsidRPr="00123F38">
        <w:rPr>
          <w:rFonts w:ascii="Arial" w:hAnsi="Arial" w:cs="Arial"/>
          <w:b/>
          <w:u w:val="single"/>
        </w:rPr>
        <w:t>Kontroly zaměřené na nelegální práci, zastřené zprostředkování zaměstnání a rovné odměňování</w:t>
      </w:r>
    </w:p>
    <w:p w:rsidR="007A661C" w:rsidRPr="00123F38" w:rsidRDefault="007A661C" w:rsidP="007A661C">
      <w:pPr>
        <w:jc w:val="both"/>
        <w:rPr>
          <w:rFonts w:ascii="Arial" w:hAnsi="Arial" w:cs="Arial"/>
          <w:b/>
        </w:rPr>
      </w:pPr>
      <w:r w:rsidRPr="007A661C">
        <w:rPr>
          <w:rFonts w:ascii="Arial" w:hAnsi="Arial" w:cs="Arial"/>
        </w:rPr>
        <w:t xml:space="preserve">Vláda také pokračuje v potírání nelegální práce a tzv. zastřeného zprostředkování zaměstnání, které deformují celkový obraz o trhu práce v ČR. SÚIP zpracoval analýzu výsledků kontrolní činnosti na základě hlavních kontrolních úkolů pro rok 2016, která rovněž obsahuje podrobnou analýzu výstupů kontrol ve sledovaných oblastech. </w:t>
      </w:r>
      <w:r w:rsidRPr="00123F38">
        <w:rPr>
          <w:rFonts w:ascii="Arial" w:hAnsi="Arial" w:cs="Arial"/>
          <w:b/>
        </w:rPr>
        <w:t xml:space="preserve">Výstupy této analýzy byly zveřejněny v průběhu května 2017. </w:t>
      </w:r>
    </w:p>
    <w:p w:rsidR="00123F38" w:rsidRDefault="007A661C" w:rsidP="007A661C">
      <w:pPr>
        <w:jc w:val="both"/>
        <w:rPr>
          <w:rFonts w:ascii="Arial" w:hAnsi="Arial" w:cs="Arial"/>
        </w:rPr>
      </w:pPr>
      <w:r w:rsidRPr="007A661C">
        <w:rPr>
          <w:rFonts w:ascii="Arial" w:hAnsi="Arial" w:cs="Arial"/>
        </w:rPr>
        <w:t xml:space="preserve">V oblasti organizace kontrol nelegálního zaměstnávání byla pro rok 2017 přijata organizační a metodická opatření s cílem efektivního výkonu kontrol. V roce 2016 proběhla mimořádná kontrolní akce zaměřená na oblast zastřené zprostředkování zaměstnání, kdy byly u 2/3 kontrolovaných subjektů zjištěny nedostatky a cca 1/3 kontrolovaných subjektů zprostředkovávala zaměstnání bez povolení. </w:t>
      </w:r>
    </w:p>
    <w:p w:rsidR="007A661C" w:rsidRPr="00123F38" w:rsidRDefault="007A661C" w:rsidP="007A661C">
      <w:pPr>
        <w:jc w:val="both"/>
        <w:rPr>
          <w:rFonts w:ascii="Arial" w:hAnsi="Arial" w:cs="Arial"/>
          <w:b/>
        </w:rPr>
      </w:pPr>
      <w:r w:rsidRPr="007A661C">
        <w:rPr>
          <w:rFonts w:ascii="Arial" w:hAnsi="Arial" w:cs="Arial"/>
        </w:rPr>
        <w:lastRenderedPageBreak/>
        <w:t xml:space="preserve">Výsledky kontrol agentur práce i zastřených agentur potvrdily </w:t>
      </w:r>
      <w:r w:rsidRPr="00123F38">
        <w:rPr>
          <w:rFonts w:ascii="Arial" w:hAnsi="Arial" w:cs="Arial"/>
          <w:b/>
        </w:rPr>
        <w:t>nárůst využívání zastřeného agenturního zaměstnávání, a to zejména v oblasti zaměstnávání cizinců ze zemí mimo Evropskou unii</w:t>
      </w:r>
      <w:r w:rsidRPr="007A661C">
        <w:rPr>
          <w:rFonts w:ascii="Arial" w:hAnsi="Arial" w:cs="Arial"/>
        </w:rPr>
        <w:t xml:space="preserve">. Z výše uvedených důvodů byly kontroly zaměřené na oblast odhalování zprostředkování zaměstnání bez povolení (tedy tzv. zastřené zprostředkování zaměstnání) zařazeny pro rok 2017 jako </w:t>
      </w:r>
      <w:r w:rsidRPr="00123F38">
        <w:rPr>
          <w:rFonts w:ascii="Arial" w:hAnsi="Arial" w:cs="Arial"/>
          <w:b/>
        </w:rPr>
        <w:t>samostatný hlavní úkol.</w:t>
      </w:r>
    </w:p>
    <w:p w:rsidR="007A661C" w:rsidRPr="007A661C" w:rsidRDefault="007A661C" w:rsidP="007A661C">
      <w:pPr>
        <w:jc w:val="both"/>
        <w:rPr>
          <w:rFonts w:ascii="Arial" w:hAnsi="Arial" w:cs="Arial"/>
        </w:rPr>
      </w:pPr>
      <w:r w:rsidRPr="007A661C">
        <w:rPr>
          <w:rFonts w:ascii="Arial" w:hAnsi="Arial" w:cs="Arial"/>
        </w:rPr>
        <w:t xml:space="preserve">Kontrolní činnost SÚIP je realizována v plném rozsahu dle zadání. Do 30. 6. 2017 bylo provedeno celkem </w:t>
      </w:r>
      <w:r w:rsidRPr="00123F38">
        <w:rPr>
          <w:rFonts w:ascii="Arial" w:hAnsi="Arial" w:cs="Arial"/>
          <w:b/>
        </w:rPr>
        <w:t>5 085 kontrol zaměřených na nelegální zaměstnávání</w:t>
      </w:r>
      <w:r w:rsidRPr="007A661C">
        <w:rPr>
          <w:rFonts w:ascii="Arial" w:hAnsi="Arial" w:cs="Arial"/>
        </w:rPr>
        <w:t xml:space="preserve">, jimiž bylo zjištěno </w:t>
      </w:r>
      <w:r w:rsidRPr="00123F38">
        <w:rPr>
          <w:rFonts w:ascii="Arial" w:hAnsi="Arial" w:cs="Arial"/>
          <w:b/>
        </w:rPr>
        <w:t>1 270 nelegálně zaměstnaných osob, z toho 383 občanů ČR, 140 občanů EU a 751 cizinců mimo EU</w:t>
      </w:r>
      <w:r w:rsidRPr="007A661C">
        <w:rPr>
          <w:rFonts w:ascii="Arial" w:hAnsi="Arial" w:cs="Arial"/>
        </w:rPr>
        <w:t xml:space="preserve">.  V oblasti agenturního zaměstnávání bylo dokončeno </w:t>
      </w:r>
      <w:r w:rsidRPr="00123F38">
        <w:rPr>
          <w:rFonts w:ascii="Arial" w:hAnsi="Arial" w:cs="Arial"/>
          <w:b/>
        </w:rPr>
        <w:t>519 kontrol</w:t>
      </w:r>
      <w:r w:rsidRPr="007A661C">
        <w:rPr>
          <w:rFonts w:ascii="Arial" w:hAnsi="Arial" w:cs="Arial"/>
        </w:rPr>
        <w:t xml:space="preserve">. Z tohoto počtu bylo na oblast zastřeného zprostředkování zaměstnání zaměřeno 220 kontrol. Počet plánovaných kontrol v oblasti nelegálního zaměstnávání je v roce 2017 stanoven na 8 500 kontrol. Plánovaných počet kontrol zaměřených na zastřené zprostředkování zaměstnání je v roce 2017 stanoven na 140 kontrol, tj. minimálně 10 kontrol v rámci místní působnosti každého z oblastních inspektorátů práce.  </w:t>
      </w:r>
    </w:p>
    <w:p w:rsidR="007A661C" w:rsidRPr="00123F38" w:rsidRDefault="007A661C" w:rsidP="007A661C">
      <w:pPr>
        <w:jc w:val="both"/>
        <w:rPr>
          <w:rFonts w:ascii="Arial" w:hAnsi="Arial" w:cs="Arial"/>
          <w:b/>
        </w:rPr>
      </w:pPr>
      <w:r w:rsidRPr="00123F38">
        <w:rPr>
          <w:rFonts w:ascii="Arial" w:hAnsi="Arial" w:cs="Arial"/>
          <w:b/>
        </w:rPr>
        <w:t>V prvním pololetí roku 2017 byly zaměstnavatelům za spáchané správní delikty v daných oblastech uloženy pokuty v celkové výši 135 000 Kč.</w:t>
      </w:r>
    </w:p>
    <w:p w:rsidR="007A661C" w:rsidRDefault="007A661C" w:rsidP="007A661C">
      <w:pPr>
        <w:jc w:val="both"/>
        <w:rPr>
          <w:rFonts w:ascii="Arial" w:hAnsi="Arial" w:cs="Arial"/>
        </w:rPr>
      </w:pPr>
      <w:r w:rsidRPr="007A661C">
        <w:rPr>
          <w:rFonts w:ascii="Arial" w:hAnsi="Arial" w:cs="Arial"/>
        </w:rPr>
        <w:t xml:space="preserve">Stejně tak probíhala kontrolní činnost zaměřená na rovné odměňování. V prvním pololetí roku 2017 provedly oblastní inspektoráty práce celkem </w:t>
      </w:r>
      <w:r w:rsidRPr="00123F38">
        <w:rPr>
          <w:rFonts w:ascii="Arial" w:hAnsi="Arial" w:cs="Arial"/>
          <w:b/>
        </w:rPr>
        <w:t>178 kontrol zaměřených na dodržování povinností v oblasti rovného zacházení a zákazu diskriminace, včetně oblasti rovného odměňování</w:t>
      </w:r>
      <w:r w:rsidRPr="007A661C">
        <w:rPr>
          <w:rFonts w:ascii="Arial" w:hAnsi="Arial" w:cs="Arial"/>
        </w:rPr>
        <w:t xml:space="preserve">, kdy 19 z těchto provedených kontrol bylo cíleně zaměřeno na rovné odměňování mužů a žen. Celkem bylo v prvním pololetí roku 2017 </w:t>
      </w:r>
      <w:r w:rsidRPr="00123F38">
        <w:rPr>
          <w:rFonts w:ascii="Arial" w:hAnsi="Arial" w:cs="Arial"/>
          <w:b/>
        </w:rPr>
        <w:t>při 54 kontrolách oblastních inspektorátů práce zjištěno porušení pracovněprávních předpisů</w:t>
      </w:r>
      <w:r w:rsidRPr="007A661C">
        <w:rPr>
          <w:rFonts w:ascii="Arial" w:hAnsi="Arial" w:cs="Arial"/>
        </w:rPr>
        <w:t xml:space="preserve"> spočívající</w:t>
      </w:r>
      <w:r w:rsidR="00123F38">
        <w:rPr>
          <w:rFonts w:ascii="Arial" w:hAnsi="Arial" w:cs="Arial"/>
        </w:rPr>
        <w:t>ch</w:t>
      </w:r>
      <w:r w:rsidRPr="007A661C">
        <w:rPr>
          <w:rFonts w:ascii="Arial" w:hAnsi="Arial" w:cs="Arial"/>
        </w:rPr>
        <w:t xml:space="preserve"> v nedodržení zásady rovného zacházení, včetně rovného zacházení v oblasti odměňování zaměstnanců, nebo neposkytnutí stejné odměny za stejnou práci nebo práci stejné hodnoty.</w:t>
      </w:r>
    </w:p>
    <w:p w:rsidR="007A661C" w:rsidRPr="00123F38" w:rsidRDefault="007A661C" w:rsidP="007A661C">
      <w:pPr>
        <w:jc w:val="both"/>
        <w:rPr>
          <w:rFonts w:ascii="Arial" w:hAnsi="Arial" w:cs="Arial"/>
          <w:b/>
          <w:u w:val="single"/>
        </w:rPr>
      </w:pPr>
      <w:r w:rsidRPr="00123F38">
        <w:rPr>
          <w:rFonts w:ascii="Arial" w:hAnsi="Arial" w:cs="Arial"/>
          <w:b/>
          <w:u w:val="single"/>
        </w:rPr>
        <w:t>Soulad kvalifikačních potřeb a obsahu vzdělávání</w:t>
      </w:r>
    </w:p>
    <w:p w:rsidR="007A661C" w:rsidRPr="007A661C" w:rsidRDefault="007A661C" w:rsidP="007A661C">
      <w:pPr>
        <w:jc w:val="both"/>
        <w:rPr>
          <w:rFonts w:ascii="Arial" w:hAnsi="Arial" w:cs="Arial"/>
        </w:rPr>
      </w:pPr>
      <w:r w:rsidRPr="007A661C">
        <w:rPr>
          <w:rFonts w:ascii="Arial" w:hAnsi="Arial" w:cs="Arial"/>
        </w:rPr>
        <w:t>MPSV a MŠMT zároveň pracují na dlouhodobých opatřeních, která umožní snáze predikovat vývoj na trhu práce a lépe reagovat na kvalifikační potřeby. Jedním z nejdůležitějších nástrojů je spolupráce škol a praxe.</w:t>
      </w:r>
    </w:p>
    <w:p w:rsidR="007A661C" w:rsidRPr="007A661C" w:rsidRDefault="007A661C" w:rsidP="007A661C">
      <w:pPr>
        <w:jc w:val="both"/>
        <w:rPr>
          <w:rFonts w:ascii="Arial" w:hAnsi="Arial" w:cs="Arial"/>
        </w:rPr>
      </w:pPr>
      <w:r w:rsidRPr="007A661C">
        <w:rPr>
          <w:rFonts w:ascii="Arial" w:hAnsi="Arial" w:cs="Arial"/>
        </w:rPr>
        <w:t>Předvídání kvalifikačních potřeb na trhu práce je cílem projektu "</w:t>
      </w:r>
      <w:r w:rsidRPr="00123F38">
        <w:rPr>
          <w:rFonts w:ascii="Arial" w:hAnsi="Arial" w:cs="Arial"/>
          <w:b/>
        </w:rPr>
        <w:t>Predikce trhu práce -Kompas</w:t>
      </w:r>
      <w:r w:rsidRPr="007A661C">
        <w:rPr>
          <w:rFonts w:ascii="Arial" w:hAnsi="Arial" w:cs="Arial"/>
        </w:rPr>
        <w:t>".  V</w:t>
      </w:r>
      <w:r w:rsidR="00123F38">
        <w:rPr>
          <w:rFonts w:ascii="Arial" w:hAnsi="Arial" w:cs="Arial"/>
        </w:rPr>
        <w:t xml:space="preserve"> prvním pololetí </w:t>
      </w:r>
      <w:r w:rsidRPr="007A661C">
        <w:rPr>
          <w:rFonts w:ascii="Arial" w:hAnsi="Arial" w:cs="Arial"/>
        </w:rPr>
        <w:t xml:space="preserve">2017 byly zahájeny práce v jednotlivých krajích </w:t>
      </w:r>
      <w:r w:rsidR="00123F38">
        <w:rPr>
          <w:rFonts w:ascii="Arial" w:hAnsi="Arial" w:cs="Arial"/>
        </w:rPr>
        <w:t>i na celorepublikové úrovni tak,</w:t>
      </w:r>
      <w:r w:rsidRPr="007A661C">
        <w:rPr>
          <w:rFonts w:ascii="Arial" w:hAnsi="Arial" w:cs="Arial"/>
        </w:rPr>
        <w:t xml:space="preserve"> aby výsledek respektoval jednotlivá regionální specifika a zároveň vytvořil souhrnný celkový predikční model pro předvídání potřeb trhu práce. Byly vybrány sektory, kterými bude celkový predikční model kvalitativně doplněn. Byly zahájeny práce na zpracování odborných studií vybraných sektorů. Průběžně je řešen vstup relevantních dat a informací. </w:t>
      </w:r>
      <w:r w:rsidRPr="00123F38">
        <w:rPr>
          <w:rFonts w:ascii="Arial" w:hAnsi="Arial" w:cs="Arial"/>
          <w:b/>
        </w:rPr>
        <w:t>Cílový stav lze očekávat koncem roku 2020</w:t>
      </w:r>
      <w:r w:rsidRPr="007A661C">
        <w:rPr>
          <w:rFonts w:ascii="Arial" w:hAnsi="Arial" w:cs="Arial"/>
        </w:rPr>
        <w:t>.</w:t>
      </w:r>
    </w:p>
    <w:p w:rsidR="00123F38" w:rsidRDefault="007A661C" w:rsidP="007A661C">
      <w:pPr>
        <w:jc w:val="both"/>
        <w:rPr>
          <w:rFonts w:ascii="Arial" w:hAnsi="Arial" w:cs="Arial"/>
        </w:rPr>
      </w:pPr>
      <w:r w:rsidRPr="007A661C">
        <w:rPr>
          <w:rFonts w:ascii="Arial" w:hAnsi="Arial" w:cs="Arial"/>
        </w:rPr>
        <w:t xml:space="preserve">Ministerstvo školství, mládeže a tělovýchovy iniciovalo </w:t>
      </w:r>
      <w:r w:rsidRPr="00123F38">
        <w:rPr>
          <w:rFonts w:ascii="Arial" w:hAnsi="Arial" w:cs="Arial"/>
          <w:b/>
        </w:rPr>
        <w:t>uzavření dohody mezi zástupci zaměstnavatelů</w:t>
      </w:r>
      <w:r w:rsidRPr="007A661C">
        <w:rPr>
          <w:rFonts w:ascii="Arial" w:hAnsi="Arial" w:cs="Arial"/>
        </w:rPr>
        <w:t xml:space="preserve"> (Hospodářská komora ČR, Svaz průmyslu a dopravy ČR, Agrární komora ČR a Konfederace zaměstnavatelských a podnikatelských svazů) </w:t>
      </w:r>
      <w:r w:rsidRPr="00123F38">
        <w:rPr>
          <w:rFonts w:ascii="Arial" w:hAnsi="Arial" w:cs="Arial"/>
          <w:b/>
        </w:rPr>
        <w:t>o rozdělení odpovědnosti za jednotlivé oblastí počátečního odborného vzdělávání</w:t>
      </w:r>
      <w:r w:rsidRPr="007A661C">
        <w:rPr>
          <w:rFonts w:ascii="Arial" w:hAnsi="Arial" w:cs="Arial"/>
        </w:rPr>
        <w:t xml:space="preserve"> v souladu s nařízení</w:t>
      </w:r>
      <w:r w:rsidR="00123F38">
        <w:rPr>
          <w:rFonts w:ascii="Arial" w:hAnsi="Arial" w:cs="Arial"/>
        </w:rPr>
        <w:t xml:space="preserve">m vlády č. 211/2010 Sb. </w:t>
      </w:r>
    </w:p>
    <w:p w:rsidR="007A661C" w:rsidRPr="007A661C" w:rsidRDefault="00123F38" w:rsidP="007A661C">
      <w:pPr>
        <w:jc w:val="both"/>
        <w:rPr>
          <w:rFonts w:ascii="Arial" w:hAnsi="Arial" w:cs="Arial"/>
        </w:rPr>
      </w:pPr>
      <w:r>
        <w:rPr>
          <w:rFonts w:ascii="Arial" w:hAnsi="Arial" w:cs="Arial"/>
        </w:rPr>
        <w:lastRenderedPageBreak/>
        <w:t>Jedním z</w:t>
      </w:r>
      <w:r w:rsidR="007A661C" w:rsidRPr="007A661C">
        <w:rPr>
          <w:rFonts w:ascii="Arial" w:hAnsi="Arial" w:cs="Arial"/>
        </w:rPr>
        <w:t xml:space="preserve">e záměrů je </w:t>
      </w:r>
      <w:r w:rsidR="007A661C" w:rsidRPr="00123F38">
        <w:rPr>
          <w:rFonts w:ascii="Arial" w:hAnsi="Arial" w:cs="Arial"/>
          <w:b/>
        </w:rPr>
        <w:t>vytváření informačních center spolupráce firem se školami</w:t>
      </w:r>
      <w:r w:rsidR="007A661C" w:rsidRPr="007A661C">
        <w:rPr>
          <w:rFonts w:ascii="Arial" w:hAnsi="Arial" w:cs="Arial"/>
        </w:rPr>
        <w:t xml:space="preserve"> na regionální úrovni s využitím dostupné infrastruktury, kterou zaměstnavatelské svazy v regionech mají. Vytváření center je podpořeno v rámci výzvy OP VVV Budování kapacit pro rozvoj škol I. </w:t>
      </w:r>
    </w:p>
    <w:p w:rsidR="007A661C" w:rsidRPr="007A661C" w:rsidRDefault="007A661C" w:rsidP="007A661C">
      <w:pPr>
        <w:jc w:val="both"/>
        <w:rPr>
          <w:rFonts w:ascii="Arial" w:hAnsi="Arial" w:cs="Arial"/>
        </w:rPr>
      </w:pPr>
      <w:r w:rsidRPr="007A661C">
        <w:rPr>
          <w:rFonts w:ascii="Arial" w:hAnsi="Arial" w:cs="Arial"/>
        </w:rPr>
        <w:t xml:space="preserve">Vzhledem k zvyšujícímu se zájmu ze strany zaměstnavatelů o </w:t>
      </w:r>
      <w:r w:rsidRPr="00123F38">
        <w:rPr>
          <w:rFonts w:ascii="Arial" w:hAnsi="Arial" w:cs="Arial"/>
          <w:b/>
        </w:rPr>
        <w:t>prohlubování spolupráce se středními školami</w:t>
      </w:r>
      <w:r w:rsidRPr="007A661C">
        <w:rPr>
          <w:rFonts w:ascii="Arial" w:hAnsi="Arial" w:cs="Arial"/>
        </w:rPr>
        <w:t xml:space="preserve"> pracuje MŠMT na dokumentu, který bude obsahovat </w:t>
      </w:r>
      <w:r w:rsidRPr="00123F38">
        <w:rPr>
          <w:rFonts w:ascii="Arial" w:hAnsi="Arial" w:cs="Arial"/>
          <w:b/>
        </w:rPr>
        <w:t>veškeré informace pro zaměstnavatele od oslovení školy až po realizaci spolupráce</w:t>
      </w:r>
      <w:r w:rsidRPr="007A661C">
        <w:rPr>
          <w:rFonts w:ascii="Arial" w:hAnsi="Arial" w:cs="Arial"/>
        </w:rPr>
        <w:t>. Při zpracovávání materiálu jsou využívány výstupy projektu POSPOLU. Návrh materiálu bude zaslán zaměstnavatelským svazům k případnému doplnění témat důležitých z jejich strany.</w:t>
      </w:r>
    </w:p>
    <w:p w:rsidR="00AA66F5" w:rsidRDefault="007A661C" w:rsidP="007A661C">
      <w:pPr>
        <w:jc w:val="both"/>
        <w:rPr>
          <w:rFonts w:ascii="Arial" w:hAnsi="Arial" w:cs="Arial"/>
        </w:rPr>
      </w:pPr>
      <w:r w:rsidRPr="00123F38">
        <w:rPr>
          <w:rFonts w:ascii="Arial" w:hAnsi="Arial" w:cs="Arial"/>
          <w:b/>
        </w:rPr>
        <w:t>V květnu 2017 byla zahájena realizace projektu Modernizace odborného vzdělávání</w:t>
      </w:r>
      <w:r w:rsidR="0088501C">
        <w:rPr>
          <w:rFonts w:ascii="Arial" w:hAnsi="Arial" w:cs="Arial"/>
        </w:rPr>
        <w:t>, který se zaměří na možnosti</w:t>
      </w:r>
      <w:r w:rsidRPr="007A661C">
        <w:rPr>
          <w:rFonts w:ascii="Arial" w:hAnsi="Arial" w:cs="Arial"/>
        </w:rPr>
        <w:t xml:space="preserve"> rozšiřování realizace odborného výcviku a odborné praxe v ŠVP ve spolupráci se zaměstnavateli s důrazem na zajištění jejich kvality. K tomu, aby byla zajištěna kvalita, byly zahájeny činnosti na tvorbě standardů praktického vyučování u zaměstnavatelů v návaznosti na výstupy projektu POSPOLU a implementací významných prvků ECVET do vzdělávacího systému.</w:t>
      </w:r>
    </w:p>
    <w:p w:rsidR="00123F38" w:rsidRDefault="00123F38" w:rsidP="007A661C">
      <w:pPr>
        <w:jc w:val="both"/>
        <w:rPr>
          <w:rFonts w:ascii="Arial" w:hAnsi="Arial" w:cs="Arial"/>
        </w:rPr>
      </w:pPr>
      <w:r>
        <w:rPr>
          <w:rFonts w:ascii="Arial" w:hAnsi="Arial" w:cs="Arial"/>
        </w:rPr>
        <w:t>Splněná opatření:</w:t>
      </w:r>
    </w:p>
    <w:tbl>
      <w:tblPr>
        <w:tblStyle w:val="Mkatabulky"/>
        <w:tblW w:w="0" w:type="auto"/>
        <w:tblLook w:val="04A0"/>
      </w:tblPr>
      <w:tblGrid>
        <w:gridCol w:w="817"/>
        <w:gridCol w:w="851"/>
        <w:gridCol w:w="2976"/>
        <w:gridCol w:w="993"/>
        <w:gridCol w:w="3575"/>
      </w:tblGrid>
      <w:tr w:rsidR="00123F38" w:rsidTr="00123F38">
        <w:tc>
          <w:tcPr>
            <w:tcW w:w="817" w:type="dxa"/>
          </w:tcPr>
          <w:p w:rsidR="00123F38" w:rsidRDefault="00123F38" w:rsidP="007A661C">
            <w:pPr>
              <w:jc w:val="both"/>
              <w:rPr>
                <w:rFonts w:ascii="Arial" w:hAnsi="Arial" w:cs="Arial"/>
              </w:rPr>
            </w:pPr>
            <w:r w:rsidRPr="00123F38">
              <w:rPr>
                <w:rFonts w:ascii="Arial" w:hAnsi="Arial" w:cs="Arial"/>
              </w:rPr>
              <w:t>ETP2</w:t>
            </w:r>
          </w:p>
        </w:tc>
        <w:tc>
          <w:tcPr>
            <w:tcW w:w="851" w:type="dxa"/>
          </w:tcPr>
          <w:p w:rsidR="00123F38" w:rsidRDefault="00123F38" w:rsidP="007A661C">
            <w:pPr>
              <w:jc w:val="both"/>
              <w:rPr>
                <w:rFonts w:ascii="Arial" w:hAnsi="Arial" w:cs="Arial"/>
              </w:rPr>
            </w:pPr>
            <w:r w:rsidRPr="00123F38">
              <w:rPr>
                <w:rFonts w:ascii="Arial" w:hAnsi="Arial" w:cs="Arial"/>
              </w:rPr>
              <w:t>MPSV</w:t>
            </w:r>
            <w:r w:rsidRPr="00123F38">
              <w:rPr>
                <w:rFonts w:ascii="Arial" w:hAnsi="Arial" w:cs="Arial"/>
              </w:rPr>
              <w:tab/>
            </w:r>
          </w:p>
        </w:tc>
        <w:tc>
          <w:tcPr>
            <w:tcW w:w="2976" w:type="dxa"/>
          </w:tcPr>
          <w:p w:rsidR="00123F38" w:rsidRDefault="00123F38" w:rsidP="007A661C">
            <w:pPr>
              <w:jc w:val="both"/>
              <w:rPr>
                <w:rFonts w:ascii="Arial" w:hAnsi="Arial" w:cs="Arial"/>
              </w:rPr>
            </w:pPr>
            <w:r w:rsidRPr="00123F38">
              <w:rPr>
                <w:rFonts w:ascii="Arial" w:hAnsi="Arial" w:cs="Arial"/>
              </w:rPr>
              <w:t>Předložení návrhu novelizace nařízení vlády o minimální mzdě</w:t>
            </w:r>
          </w:p>
        </w:tc>
        <w:tc>
          <w:tcPr>
            <w:tcW w:w="993" w:type="dxa"/>
          </w:tcPr>
          <w:p w:rsidR="00123F38" w:rsidRPr="00123F38" w:rsidRDefault="00123F38" w:rsidP="00123F38">
            <w:pPr>
              <w:jc w:val="both"/>
              <w:rPr>
                <w:rFonts w:ascii="Arial" w:hAnsi="Arial" w:cs="Arial"/>
              </w:rPr>
            </w:pPr>
            <w:r w:rsidRPr="00123F38">
              <w:rPr>
                <w:rFonts w:ascii="Arial" w:hAnsi="Arial" w:cs="Arial"/>
              </w:rPr>
              <w:t>VI/2017</w:t>
            </w:r>
          </w:p>
          <w:p w:rsidR="00123F38" w:rsidRDefault="00123F38" w:rsidP="007A661C">
            <w:pPr>
              <w:jc w:val="both"/>
              <w:rPr>
                <w:rFonts w:ascii="Arial" w:hAnsi="Arial" w:cs="Arial"/>
              </w:rPr>
            </w:pPr>
          </w:p>
        </w:tc>
        <w:tc>
          <w:tcPr>
            <w:tcW w:w="3575" w:type="dxa"/>
          </w:tcPr>
          <w:p w:rsidR="00123F38" w:rsidRDefault="00123F38" w:rsidP="007A661C">
            <w:pPr>
              <w:jc w:val="both"/>
              <w:rPr>
                <w:rFonts w:ascii="Arial" w:hAnsi="Arial" w:cs="Arial"/>
              </w:rPr>
            </w:pPr>
            <w:r>
              <w:rPr>
                <w:rFonts w:ascii="Arial" w:hAnsi="Arial" w:cs="Arial"/>
              </w:rPr>
              <w:t xml:space="preserve">Splněno. </w:t>
            </w:r>
            <w:r w:rsidRPr="00123F38">
              <w:rPr>
                <w:rFonts w:ascii="Arial" w:hAnsi="Arial" w:cs="Arial"/>
              </w:rPr>
              <w:t>Vládou schváleno dne 21. srpna 2017 (usnesení č. 570/2017). Dne 30.6.2017 projednáno tripartitou.</w:t>
            </w:r>
          </w:p>
        </w:tc>
      </w:tr>
    </w:tbl>
    <w:p w:rsidR="00123F38" w:rsidRDefault="00123F38" w:rsidP="007A661C">
      <w:pPr>
        <w:jc w:val="both"/>
        <w:rPr>
          <w:rFonts w:ascii="Arial" w:hAnsi="Arial" w:cs="Arial"/>
        </w:rPr>
      </w:pPr>
    </w:p>
    <w:p w:rsidR="00123F38" w:rsidRPr="00123F38" w:rsidRDefault="00123F38" w:rsidP="00123F38">
      <w:pPr>
        <w:jc w:val="both"/>
        <w:rPr>
          <w:rFonts w:ascii="Arial" w:hAnsi="Arial" w:cs="Arial"/>
        </w:rPr>
      </w:pPr>
      <w:r w:rsidRPr="00123F38">
        <w:rPr>
          <w:rFonts w:ascii="Arial" w:hAnsi="Arial" w:cs="Arial"/>
        </w:rPr>
        <w:tab/>
      </w:r>
      <w:r w:rsidRPr="00123F38">
        <w:rPr>
          <w:rFonts w:ascii="Arial" w:hAnsi="Arial" w:cs="Arial"/>
        </w:rPr>
        <w:tab/>
      </w:r>
      <w:r w:rsidRPr="00123F38">
        <w:rPr>
          <w:rFonts w:ascii="Arial" w:hAnsi="Arial" w:cs="Arial"/>
        </w:rPr>
        <w:tab/>
      </w:r>
      <w:r>
        <w:rPr>
          <w:rFonts w:ascii="Arial" w:hAnsi="Arial" w:cs="Arial"/>
        </w:rPr>
        <w:tab/>
      </w:r>
    </w:p>
    <w:p w:rsidR="00123F38" w:rsidRPr="00123F38" w:rsidRDefault="00123F38" w:rsidP="00123F38">
      <w:pPr>
        <w:jc w:val="both"/>
        <w:rPr>
          <w:rFonts w:ascii="Arial" w:hAnsi="Arial" w:cs="Arial"/>
        </w:rPr>
      </w:pPr>
    </w:p>
    <w:p w:rsidR="00123F38" w:rsidRDefault="00123F38"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5E2833" w:rsidRDefault="005E2833" w:rsidP="007A661C">
      <w:pPr>
        <w:jc w:val="both"/>
        <w:rPr>
          <w:rFonts w:ascii="Arial" w:hAnsi="Arial" w:cs="Arial"/>
        </w:rPr>
      </w:pPr>
    </w:p>
    <w:p w:rsidR="006A4FCA" w:rsidRDefault="006A4FCA" w:rsidP="007A661C">
      <w:pPr>
        <w:jc w:val="both"/>
        <w:rPr>
          <w:rFonts w:ascii="Arial" w:hAnsi="Arial" w:cs="Arial"/>
        </w:rPr>
      </w:pPr>
    </w:p>
    <w:p w:rsidR="006A4FCA" w:rsidRPr="006A4FCA" w:rsidRDefault="006A4FCA" w:rsidP="006A4FCA">
      <w:pPr>
        <w:pBdr>
          <w:top w:val="single" w:sz="4" w:space="1" w:color="auto"/>
          <w:left w:val="single" w:sz="4" w:space="4" w:color="auto"/>
          <w:bottom w:val="single" w:sz="4" w:space="1" w:color="auto"/>
          <w:right w:val="single" w:sz="4" w:space="4" w:color="auto"/>
        </w:pBdr>
        <w:jc w:val="center"/>
        <w:rPr>
          <w:rFonts w:ascii="Arial" w:hAnsi="Arial" w:cs="Arial"/>
          <w:b/>
        </w:rPr>
      </w:pPr>
      <w:r w:rsidRPr="006A4FCA">
        <w:rPr>
          <w:rFonts w:ascii="Arial" w:hAnsi="Arial" w:cs="Arial"/>
          <w:b/>
        </w:rPr>
        <w:lastRenderedPageBreak/>
        <w:t>CÍL: Efektivní výkon státní správy (ESS)</w:t>
      </w:r>
    </w:p>
    <w:p w:rsidR="006A4FCA" w:rsidRPr="006A4FCA" w:rsidRDefault="006A4FCA" w:rsidP="006A4FCA">
      <w:pPr>
        <w:pBdr>
          <w:top w:val="single" w:sz="4" w:space="1" w:color="auto"/>
          <w:left w:val="single" w:sz="4" w:space="4" w:color="auto"/>
          <w:bottom w:val="single" w:sz="4" w:space="1" w:color="auto"/>
          <w:right w:val="single" w:sz="4" w:space="4" w:color="auto"/>
        </w:pBdr>
        <w:jc w:val="center"/>
        <w:rPr>
          <w:rFonts w:ascii="Arial" w:hAnsi="Arial" w:cs="Arial"/>
          <w:i/>
        </w:rPr>
      </w:pPr>
      <w:r w:rsidRPr="006A4FCA">
        <w:rPr>
          <w:rFonts w:ascii="Arial" w:hAnsi="Arial" w:cs="Arial"/>
          <w:i/>
        </w:rPr>
        <w:t>Indikátor: výše a struktura úspor (jednotlivé rezorty)</w:t>
      </w:r>
    </w:p>
    <w:p w:rsidR="006A4FCA" w:rsidRPr="006A4FCA" w:rsidRDefault="006A4FCA" w:rsidP="006A4FCA">
      <w:pPr>
        <w:jc w:val="both"/>
        <w:rPr>
          <w:rFonts w:ascii="Arial" w:hAnsi="Arial" w:cs="Arial"/>
        </w:rPr>
      </w:pPr>
      <w:r w:rsidRPr="006A4FCA">
        <w:rPr>
          <w:rFonts w:ascii="Arial" w:hAnsi="Arial" w:cs="Arial"/>
        </w:rPr>
        <w:t>Obecně platí, že většina ministerstev přistupuje k využívání outsourcovaných služeb pouze v případech, které nelze zvládnout vlastními silami (MZV v případě schengenských víz, MŠMT v případě řešení dočasných významných úkolů, jako např. agenda převodu majetku na vysoké školy, v některých případech u zajištění servisu informačních technologií). Rezorty začaly s hledáním úspor v rámci své činnosti již v roce 2014. Přesto se v některých případech i v letošním roce stále daří snižovat náklady na externí činnosti:</w:t>
      </w:r>
    </w:p>
    <w:p w:rsidR="006A4FCA" w:rsidRPr="006A4FCA" w:rsidRDefault="006A4FCA" w:rsidP="006A4FCA">
      <w:pPr>
        <w:jc w:val="both"/>
        <w:rPr>
          <w:rFonts w:ascii="Arial" w:hAnsi="Arial" w:cs="Arial"/>
          <w:b/>
        </w:rPr>
      </w:pPr>
      <w:r w:rsidRPr="006A4FCA">
        <w:rPr>
          <w:rFonts w:ascii="Arial" w:hAnsi="Arial" w:cs="Arial"/>
          <w:b/>
        </w:rPr>
        <w:t>Ministerstvo zemědělství z 90,6 mil. Kč na 11,1 mil. Kč</w:t>
      </w:r>
    </w:p>
    <w:p w:rsidR="006A4FCA" w:rsidRPr="006A4FCA" w:rsidRDefault="006A4FCA" w:rsidP="006A4FCA">
      <w:pPr>
        <w:jc w:val="both"/>
        <w:rPr>
          <w:rFonts w:ascii="Arial" w:hAnsi="Arial" w:cs="Arial"/>
        </w:rPr>
      </w:pPr>
      <w:r w:rsidRPr="006A4FCA">
        <w:rPr>
          <w:rFonts w:ascii="Arial" w:hAnsi="Arial" w:cs="Arial"/>
        </w:rPr>
        <w:t>V porovnání s rokem 2013, kdy bylo na tyto činnosti vynaloženo celkem 90,6 mil. Kč, za 1. pololetí 2017 došlo ke snížení výdajů MZE za služby na 11,1 mil. Kč</w:t>
      </w:r>
      <w:r>
        <w:rPr>
          <w:rFonts w:ascii="Arial" w:hAnsi="Arial" w:cs="Arial"/>
        </w:rPr>
        <w:t>.</w:t>
      </w:r>
    </w:p>
    <w:p w:rsidR="006A4FCA" w:rsidRPr="006A4FCA" w:rsidRDefault="006A4FCA" w:rsidP="006A4FCA">
      <w:pPr>
        <w:jc w:val="both"/>
        <w:rPr>
          <w:rFonts w:ascii="Arial" w:hAnsi="Arial" w:cs="Arial"/>
          <w:b/>
        </w:rPr>
      </w:pPr>
      <w:r w:rsidRPr="006A4FCA">
        <w:rPr>
          <w:rFonts w:ascii="Arial" w:hAnsi="Arial" w:cs="Arial"/>
          <w:b/>
        </w:rPr>
        <w:t>Ministerstvo vnitra z 9,5 mil. Kč na 0,2</w:t>
      </w:r>
      <w:r>
        <w:rPr>
          <w:rFonts w:ascii="Arial" w:hAnsi="Arial" w:cs="Arial"/>
          <w:b/>
        </w:rPr>
        <w:t xml:space="preserve"> mil. Kč</w:t>
      </w:r>
    </w:p>
    <w:p w:rsidR="006A4FCA" w:rsidRPr="006A4FCA" w:rsidRDefault="006A4FCA" w:rsidP="006A4FCA">
      <w:pPr>
        <w:jc w:val="both"/>
        <w:rPr>
          <w:rFonts w:ascii="Arial" w:hAnsi="Arial" w:cs="Arial"/>
        </w:rPr>
      </w:pPr>
      <w:r w:rsidRPr="006A4FCA">
        <w:rPr>
          <w:rFonts w:ascii="Arial" w:hAnsi="Arial" w:cs="Arial"/>
        </w:rPr>
        <w:t>V roce 2014 bylo na zajištění konzultační, poradenských a právních služeb vynaloženo z rozpočtu ústředního orgánu Ministerstva vnitra celkem 9,5 mil. Kč (tj. snížení o 21 % oproti výdajům v této oblasti v roce 2013). Za rok 2015 pak došlo ještě k další redukci výdajů na 3,1 mil. Kč (tj. snížení o 67 % oproti roku 2014). Celkové čerpání v roce 2016 dosáhlo 3,4 mil. Kč. Snižování nákladů pokračovalo i v prvním pololetí roku 2017, kdy bylo vyčerpáno 0,2 mil. Kč (do nákladů nejsou zahrnuty prostředky vynaložené na tyto služby v rámci projektů spolufinancovaných z prostředků EU).</w:t>
      </w:r>
    </w:p>
    <w:p w:rsidR="006A4FCA" w:rsidRPr="006A4FCA" w:rsidRDefault="006A4FCA" w:rsidP="006A4FCA">
      <w:pPr>
        <w:jc w:val="both"/>
        <w:rPr>
          <w:rFonts w:ascii="Arial" w:hAnsi="Arial" w:cs="Arial"/>
          <w:b/>
        </w:rPr>
      </w:pPr>
      <w:r w:rsidRPr="006A4FCA">
        <w:rPr>
          <w:rFonts w:ascii="Arial" w:hAnsi="Arial" w:cs="Arial"/>
          <w:b/>
        </w:rPr>
        <w:t>Ministerstvo průmyslu a obchodu meziročně o 24,3 mil. Kč</w:t>
      </w:r>
    </w:p>
    <w:p w:rsidR="006A4FCA" w:rsidRDefault="006A4FCA" w:rsidP="006A4FCA">
      <w:pPr>
        <w:jc w:val="both"/>
        <w:rPr>
          <w:rFonts w:ascii="Arial" w:hAnsi="Arial" w:cs="Arial"/>
          <w:b/>
        </w:rPr>
      </w:pPr>
      <w:r w:rsidRPr="006A4FCA">
        <w:rPr>
          <w:rFonts w:ascii="Arial" w:hAnsi="Arial" w:cs="Arial"/>
        </w:rPr>
        <w:t>V kapitole MPO je forma outsourcingu využívána pouze v rámci informačních služeb, kde se jedná o dlouhodobou spolupráci, zajištění systémové a uživatelské podpory instalované výpočetní techniky, operačního systému a programového vybavení od roku 1993 externím dodavatelem. Celková měsíční úspora mezi službou zajišťovanou externí firmou a náklady, které by byly realizovány samotným ministerstvem při zajišťování služby vlastními zaměstnanci, činí cca 66 tis. Kč měsíčně. Obecně, co se týká úspor v oblasti nákupu ostatních služeb, jsou realizovány zejména formou veřejných zakázek. Porovnáním dvou po sobě srovnatelných období let 2016 a 2017 k 31. 7. je za rok 2017 uhrazeno 101,34 mil. Kč a za rok 2016 to bylo 125,65 mil. Kč. Došlo tedy k poklesu nákladů na nákup služeb o 24,31 mil. Kč.</w:t>
      </w:r>
    </w:p>
    <w:p w:rsidR="006A4FCA" w:rsidRPr="006A4FCA" w:rsidRDefault="006A4FCA" w:rsidP="006A4FCA">
      <w:pPr>
        <w:jc w:val="both"/>
        <w:rPr>
          <w:rFonts w:ascii="Arial" w:hAnsi="Arial" w:cs="Arial"/>
          <w:b/>
        </w:rPr>
      </w:pPr>
      <w:r w:rsidRPr="006A4FCA">
        <w:rPr>
          <w:rFonts w:ascii="Arial" w:hAnsi="Arial" w:cs="Arial"/>
          <w:b/>
        </w:rPr>
        <w:t>Ministerstvo spravedlnosti meziročně o 13,4 mil. Kč</w:t>
      </w:r>
    </w:p>
    <w:p w:rsidR="006A4FCA" w:rsidRPr="006A4FCA" w:rsidRDefault="006A4FCA" w:rsidP="006A4FCA">
      <w:pPr>
        <w:jc w:val="both"/>
        <w:rPr>
          <w:rFonts w:ascii="Arial" w:hAnsi="Arial" w:cs="Arial"/>
        </w:rPr>
      </w:pPr>
      <w:r w:rsidRPr="006A4FCA">
        <w:rPr>
          <w:rFonts w:ascii="Arial" w:hAnsi="Arial" w:cs="Arial"/>
        </w:rPr>
        <w:t xml:space="preserve">Aparát MSp snížil v prvním pololetí 2017 výdaje za nakupované služby v meziročním srovnání o 13.44 mil. Kč, což představuje pokles o 9,15 %. Tento údaj je ještě významnější v porovnání s významným nárůstem agend, vykonávaných aparátem MSp, který vedl ve srovnání s celým rokem 2016, kdy aparát MSp zaměstnával v průměru 330,1 pracovníků, k nárůstu průměrné zaměstnanosti v prvním pololetí 2017 o 14.2% na 384,7 pracovníků. </w:t>
      </w:r>
    </w:p>
    <w:p w:rsidR="00E10F22" w:rsidRDefault="00E10F22" w:rsidP="006A4FCA">
      <w:pPr>
        <w:jc w:val="both"/>
        <w:rPr>
          <w:rFonts w:ascii="Arial" w:hAnsi="Arial" w:cs="Arial"/>
          <w:b/>
        </w:rPr>
      </w:pPr>
    </w:p>
    <w:p w:rsidR="00E10F22" w:rsidRDefault="00E10F22" w:rsidP="006A4FCA">
      <w:pPr>
        <w:jc w:val="both"/>
        <w:rPr>
          <w:rFonts w:ascii="Arial" w:hAnsi="Arial" w:cs="Arial"/>
          <w:b/>
        </w:rPr>
      </w:pPr>
    </w:p>
    <w:p w:rsidR="00E10F22" w:rsidRDefault="00E10F22" w:rsidP="006A4FCA">
      <w:pPr>
        <w:jc w:val="both"/>
        <w:rPr>
          <w:rFonts w:ascii="Arial" w:hAnsi="Arial" w:cs="Arial"/>
          <w:b/>
        </w:rPr>
      </w:pPr>
    </w:p>
    <w:p w:rsidR="006A4FCA" w:rsidRPr="006A4FCA" w:rsidRDefault="006A4FCA" w:rsidP="006A4FCA">
      <w:pPr>
        <w:jc w:val="both"/>
        <w:rPr>
          <w:rFonts w:ascii="Arial" w:hAnsi="Arial" w:cs="Arial"/>
          <w:b/>
        </w:rPr>
      </w:pPr>
      <w:r w:rsidRPr="006A4FCA">
        <w:rPr>
          <w:rFonts w:ascii="Arial" w:hAnsi="Arial" w:cs="Arial"/>
          <w:b/>
        </w:rPr>
        <w:lastRenderedPageBreak/>
        <w:t>MPSV ušetřilo na běžném provozu úřadu až 25 mil. Kč</w:t>
      </w:r>
    </w:p>
    <w:p w:rsidR="006A4FCA" w:rsidRPr="006A4FCA" w:rsidRDefault="006A4FCA" w:rsidP="006A4FCA">
      <w:pPr>
        <w:jc w:val="both"/>
        <w:rPr>
          <w:rFonts w:ascii="Arial" w:hAnsi="Arial" w:cs="Arial"/>
        </w:rPr>
      </w:pPr>
      <w:r w:rsidRPr="006A4FCA">
        <w:rPr>
          <w:rFonts w:ascii="Arial" w:hAnsi="Arial" w:cs="Arial"/>
        </w:rPr>
        <w:t>V rámci zefektivnění výkonu veřejné správy došlo k přesoutěžení některých komodit a služeb, díky čemuž vznikla úspora ve výdajích MPSV. Jedná se zejména o následující úspory:</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Na počátku letošního roku uzavřena nová smlouva na poskytování telefonních služeb, díky které došlo k poklesu celkových nákladů o 54 % (roční úspora ve výši 4,8 mil. Kč bez DPH).</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U nákupu elektrické energie a zemního plynu byl zvolen postupný nákup komodity. Díky jeho realizaci došlo u elektrické energie k poklesu ceny v průměru o 2,5 % oproti roku 2016 (celková výše odhadovaných úspor za rok 2017 je 734 tis. Kč bez DPH). U zemního plynu pak došlo k poklesu jednotkové ceny za jeden MWh ze 485 Kč na 356 Kč, celková úspora za rok 2017 je tak odhadovaná na částku 6,1 mil. Kč bez DPH.</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 xml:space="preserve">Na počátku roku 2017 realizován re-tendr a uzavřena nová smlouva na pojištění vozidel, indikovaná roční úspora ve výši 775.654,- Kč bez DPH, což odpovídá 34 % úspoře v nákladech oproti roku 2016. </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Díky postupnému přesoutěžování dochází také k významnému pokle</w:t>
      </w:r>
      <w:r>
        <w:rPr>
          <w:rFonts w:ascii="Arial" w:hAnsi="Arial" w:cs="Arial"/>
        </w:rPr>
        <w:t xml:space="preserve">su výdajů, a to </w:t>
      </w:r>
      <w:r w:rsidRPr="006A4FCA">
        <w:rPr>
          <w:rFonts w:ascii="Arial" w:hAnsi="Arial" w:cs="Arial"/>
        </w:rPr>
        <w:t>až o 50 %, na zajištění datových služeb pomocí pevných linek na detašovaných pracovištích MPSV a na jednotlivých pobočkách úřadů práce po celé ČR. V současné době je přesoutěžena téměř polovina krajů.</w:t>
      </w:r>
    </w:p>
    <w:p w:rsidR="006A4FCA" w:rsidRPr="006A4FCA" w:rsidRDefault="006A4FCA" w:rsidP="006A4FCA">
      <w:pPr>
        <w:jc w:val="both"/>
        <w:rPr>
          <w:rFonts w:ascii="Arial" w:hAnsi="Arial" w:cs="Arial"/>
        </w:rPr>
      </w:pPr>
      <w:r w:rsidRPr="006A4FCA">
        <w:rPr>
          <w:rFonts w:ascii="Arial" w:hAnsi="Arial" w:cs="Arial"/>
        </w:rPr>
        <w:t xml:space="preserve">Úspory vykazuje také </w:t>
      </w:r>
      <w:r w:rsidRPr="006A4FCA">
        <w:rPr>
          <w:rFonts w:ascii="Arial" w:hAnsi="Arial" w:cs="Arial"/>
          <w:b/>
        </w:rPr>
        <w:t>MŽP, MO nebo MK</w:t>
      </w:r>
      <w:r w:rsidRPr="006A4FCA">
        <w:rPr>
          <w:rFonts w:ascii="Arial" w:hAnsi="Arial" w:cs="Arial"/>
        </w:rPr>
        <w:t>.</w:t>
      </w:r>
    </w:p>
    <w:p w:rsidR="006A4FCA" w:rsidRPr="006A4FCA" w:rsidRDefault="006A4FCA" w:rsidP="006A4FCA">
      <w:pPr>
        <w:jc w:val="both"/>
        <w:rPr>
          <w:rFonts w:ascii="Arial" w:hAnsi="Arial" w:cs="Arial"/>
        </w:rPr>
      </w:pPr>
      <w:r w:rsidRPr="006A4FCA">
        <w:rPr>
          <w:rFonts w:ascii="Arial" w:hAnsi="Arial" w:cs="Arial"/>
        </w:rPr>
        <w:t xml:space="preserve">U většiny ostatních ministerstev dochází spíše ke </w:t>
      </w:r>
      <w:r w:rsidRPr="006A4FCA">
        <w:rPr>
          <w:rFonts w:ascii="Arial" w:hAnsi="Arial" w:cs="Arial"/>
          <w:b/>
        </w:rPr>
        <w:t>stagnaci výdajů</w:t>
      </w:r>
      <w:r w:rsidRPr="006A4FCA">
        <w:rPr>
          <w:rFonts w:ascii="Arial" w:hAnsi="Arial" w:cs="Arial"/>
        </w:rPr>
        <w:t xml:space="preserve">, někdy i za situace, kdy objem agendy narůstá. Takový je i případ </w:t>
      </w:r>
      <w:r w:rsidRPr="006A4FCA">
        <w:rPr>
          <w:rFonts w:ascii="Arial" w:hAnsi="Arial" w:cs="Arial"/>
          <w:b/>
        </w:rPr>
        <w:t>Ministerstva financí</w:t>
      </w:r>
      <w:r w:rsidRPr="006A4FCA">
        <w:rPr>
          <w:rFonts w:ascii="Arial" w:hAnsi="Arial" w:cs="Arial"/>
        </w:rPr>
        <w:t>:</w:t>
      </w:r>
    </w:p>
    <w:p w:rsidR="006A4FCA" w:rsidRPr="006A4FCA" w:rsidRDefault="006A4FCA" w:rsidP="006A4FCA">
      <w:pPr>
        <w:jc w:val="both"/>
        <w:rPr>
          <w:rFonts w:ascii="Arial" w:hAnsi="Arial" w:cs="Arial"/>
        </w:rPr>
      </w:pPr>
      <w:r w:rsidRPr="006A4FCA">
        <w:rPr>
          <w:rFonts w:ascii="Arial" w:hAnsi="Arial" w:cs="Arial"/>
        </w:rPr>
        <w:t xml:space="preserve">Výdaje za právní, poradenské a konzultační služby MF k 30. 6. 2017 jsou ve výši 80 276 Kč. To sice představuje 60,16 % ročních výdajů za rok 2016, avšak v tomto objemu jsou zahrnuty výdaje za právní zastupování a poradenství v oblasti arbitrážních sporů z titulu údajného porušení dohod o podpoře a ochraně investic, které k 30. 6. 2017 činily 78 306 tis. Kč (zvýšení proti stejnému období roku 2016 o 93,04 %). Bez těchto zcela atypických výdajů, které žádný jiný resort nevykazuje, činily výdaje za ostatní, „klasické“ právní, poradenské a konzultační služby MF jen 1 970 tis. Kč, což v porovnání se skutečností celého roku 2016 představuje 38,2 %, a v porovnání s výdaji k 30. 6. 2016 (2 817 tis. Kč) se jedná o 69,93 %. Ke snížení výdajů proti stejnému období 2016 došlo i u ostatních </w:t>
      </w:r>
      <w:r w:rsidR="0088501C">
        <w:rPr>
          <w:rFonts w:ascii="Arial" w:hAnsi="Arial" w:cs="Arial"/>
        </w:rPr>
        <w:t>organizací</w:t>
      </w:r>
      <w:r w:rsidRPr="006A4FCA">
        <w:rPr>
          <w:rFonts w:ascii="Arial" w:hAnsi="Arial" w:cs="Arial"/>
        </w:rPr>
        <w:t xml:space="preserve"> </w:t>
      </w:r>
      <w:r w:rsidR="0088501C">
        <w:rPr>
          <w:rFonts w:ascii="Arial" w:hAnsi="Arial" w:cs="Arial"/>
        </w:rPr>
        <w:t xml:space="preserve">resortu </w:t>
      </w:r>
      <w:r w:rsidRPr="006A4FCA">
        <w:rPr>
          <w:rFonts w:ascii="Arial" w:hAnsi="Arial" w:cs="Arial"/>
        </w:rPr>
        <w:t>MF, které sledované služby realizovaly.</w:t>
      </w:r>
    </w:p>
    <w:p w:rsidR="006A4FCA" w:rsidRPr="006A4FCA" w:rsidRDefault="006A4FCA" w:rsidP="006A4FCA">
      <w:pPr>
        <w:jc w:val="both"/>
        <w:rPr>
          <w:rFonts w:ascii="Arial" w:hAnsi="Arial" w:cs="Arial"/>
        </w:rPr>
      </w:pPr>
      <w:r w:rsidRPr="006A4FCA">
        <w:rPr>
          <w:rFonts w:ascii="Arial" w:hAnsi="Arial" w:cs="Arial"/>
          <w:b/>
        </w:rPr>
        <w:t>K mírnému zvýšení výdajů na externí služby oproti roku 2016 došlo u MMR a MD</w:t>
      </w:r>
      <w:r w:rsidR="0025467B">
        <w:rPr>
          <w:rFonts w:ascii="Arial" w:hAnsi="Arial" w:cs="Arial"/>
          <w:b/>
        </w:rPr>
        <w:t xml:space="preserve">, </w:t>
      </w:r>
      <w:r w:rsidR="0025467B" w:rsidRPr="0025467B">
        <w:rPr>
          <w:rFonts w:ascii="Arial" w:hAnsi="Arial" w:cs="Arial"/>
        </w:rPr>
        <w:t>v případě MMR se však jedná o minimální částky</w:t>
      </w:r>
      <w:r w:rsidRPr="006A4FCA">
        <w:rPr>
          <w:rFonts w:ascii="Arial" w:hAnsi="Arial" w:cs="Arial"/>
        </w:rPr>
        <w:t xml:space="preserve">. </w:t>
      </w:r>
      <w:r w:rsidR="0025467B">
        <w:rPr>
          <w:rFonts w:ascii="Arial" w:hAnsi="Arial" w:cs="Arial"/>
        </w:rPr>
        <w:t xml:space="preserve"> </w:t>
      </w:r>
      <w:r w:rsidRPr="006A4FCA">
        <w:rPr>
          <w:rFonts w:ascii="Arial" w:hAnsi="Arial" w:cs="Arial"/>
        </w:rPr>
        <w:t>V obou případech se týká konzultačních a poradenských služeb, v případě MD také IT služeb a služeb obecně.</w:t>
      </w:r>
      <w:r w:rsidR="0025467B">
        <w:rPr>
          <w:rFonts w:ascii="Arial" w:hAnsi="Arial" w:cs="Arial"/>
        </w:rPr>
        <w:t xml:space="preserve"> </w:t>
      </w: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Pr="00B05392" w:rsidRDefault="006A4FCA" w:rsidP="006A4FCA">
      <w:pPr>
        <w:pStyle w:val="Nadpis2"/>
      </w:pPr>
      <w:bookmarkStart w:id="2" w:name="_Toc466900828"/>
      <w:r w:rsidRPr="00E87CC3">
        <w:lastRenderedPageBreak/>
        <w:t>Akcelerace potenciálu evropské a zahraniční spolupráce</w:t>
      </w:r>
      <w:bookmarkEnd w:id="2"/>
    </w:p>
    <w:p w:rsidR="003C10C5" w:rsidRPr="003C10C5" w:rsidRDefault="003C10C5" w:rsidP="003C10C5">
      <w:pPr>
        <w:pBdr>
          <w:top w:val="single" w:sz="4" w:space="1" w:color="auto"/>
          <w:left w:val="single" w:sz="4" w:space="4" w:color="auto"/>
          <w:bottom w:val="single" w:sz="4" w:space="1" w:color="auto"/>
          <w:right w:val="single" w:sz="4" w:space="4" w:color="auto"/>
        </w:pBdr>
        <w:jc w:val="center"/>
        <w:rPr>
          <w:rFonts w:ascii="Arial" w:hAnsi="Arial" w:cs="Arial"/>
          <w:b/>
        </w:rPr>
      </w:pPr>
      <w:r w:rsidRPr="003C10C5">
        <w:rPr>
          <w:rFonts w:ascii="Arial" w:hAnsi="Arial" w:cs="Arial"/>
          <w:b/>
        </w:rPr>
        <w:t>CÍL: Prioritní zájmy v evropské infrastruktuře (EIF)</w:t>
      </w:r>
    </w:p>
    <w:p w:rsidR="003C10C5" w:rsidRPr="003C10C5" w:rsidRDefault="003C10C5" w:rsidP="003C10C5">
      <w:pPr>
        <w:pBdr>
          <w:top w:val="single" w:sz="4" w:space="1" w:color="auto"/>
          <w:left w:val="single" w:sz="4" w:space="4" w:color="auto"/>
          <w:bottom w:val="single" w:sz="4" w:space="1" w:color="auto"/>
          <w:right w:val="single" w:sz="4" w:space="4" w:color="auto"/>
        </w:pBdr>
        <w:jc w:val="center"/>
        <w:rPr>
          <w:rFonts w:ascii="Arial" w:hAnsi="Arial" w:cs="Arial"/>
          <w:i/>
        </w:rPr>
      </w:pPr>
      <w:r w:rsidRPr="003C10C5">
        <w:rPr>
          <w:rFonts w:ascii="Arial" w:hAnsi="Arial" w:cs="Arial"/>
          <w:i/>
        </w:rPr>
        <w:t>Indikátor: definování zájmů a stanovení harmonogramu realizace (MPO, MD)</w:t>
      </w:r>
    </w:p>
    <w:p w:rsidR="003C10C5" w:rsidRPr="003C10C5" w:rsidRDefault="003C10C5" w:rsidP="003C10C5">
      <w:pPr>
        <w:jc w:val="both"/>
        <w:rPr>
          <w:rFonts w:ascii="Arial" w:hAnsi="Arial" w:cs="Arial"/>
        </w:rPr>
      </w:pPr>
      <w:r w:rsidRPr="003C10C5">
        <w:rPr>
          <w:rFonts w:ascii="Arial" w:hAnsi="Arial" w:cs="Arial"/>
        </w:rPr>
        <w:t>Vláda schválila v prvním pololetí několik koncepčních a strategických materiálů, které definují české zájmy v evropské infrastruktuře a stanovují kroky a harmonogram j</w:t>
      </w:r>
      <w:r>
        <w:rPr>
          <w:rFonts w:ascii="Arial" w:hAnsi="Arial" w:cs="Arial"/>
        </w:rPr>
        <w:t>ejich naplnění. Jde především o:</w:t>
      </w:r>
    </w:p>
    <w:p w:rsidR="003C10C5" w:rsidRPr="003C10C5" w:rsidRDefault="003C10C5" w:rsidP="003C10C5">
      <w:pPr>
        <w:pStyle w:val="Odstavecseseznamem"/>
        <w:numPr>
          <w:ilvl w:val="0"/>
          <w:numId w:val="9"/>
        </w:numPr>
        <w:jc w:val="both"/>
        <w:rPr>
          <w:rFonts w:ascii="Arial" w:hAnsi="Arial" w:cs="Arial"/>
        </w:rPr>
      </w:pPr>
      <w:r w:rsidRPr="003C10C5">
        <w:rPr>
          <w:rFonts w:ascii="Arial" w:hAnsi="Arial" w:cs="Arial"/>
          <w:b/>
        </w:rPr>
        <w:t>Koncepci nákladní dopravy</w:t>
      </w:r>
      <w:r w:rsidRPr="003C10C5">
        <w:rPr>
          <w:rFonts w:ascii="Arial" w:hAnsi="Arial" w:cs="Arial"/>
        </w:rPr>
        <w:t xml:space="preserve"> pro období 2017-2023 s výhledem do roku 2030 (UV č. 57 ze dne 25.1.2017)</w:t>
      </w:r>
    </w:p>
    <w:p w:rsidR="003C10C5" w:rsidRDefault="003C10C5" w:rsidP="003C10C5">
      <w:pPr>
        <w:pStyle w:val="Odstavecseseznamem"/>
        <w:numPr>
          <w:ilvl w:val="0"/>
          <w:numId w:val="9"/>
        </w:numPr>
        <w:jc w:val="both"/>
        <w:rPr>
          <w:rFonts w:ascii="Arial" w:hAnsi="Arial" w:cs="Arial"/>
        </w:rPr>
      </w:pPr>
      <w:r w:rsidRPr="003C10C5">
        <w:rPr>
          <w:rFonts w:ascii="Arial" w:hAnsi="Arial" w:cs="Arial"/>
          <w:b/>
        </w:rPr>
        <w:t>Program rozvoje rychlých železničních spojení v ČR</w:t>
      </w:r>
      <w:r w:rsidRPr="003C10C5">
        <w:rPr>
          <w:rFonts w:ascii="Arial" w:hAnsi="Arial" w:cs="Arial"/>
        </w:rPr>
        <w:t xml:space="preserve"> (UV č. 389 ze dne 22.5.2017)</w:t>
      </w:r>
    </w:p>
    <w:p w:rsidR="00A73D83" w:rsidRPr="00A73D83" w:rsidRDefault="00A73D83" w:rsidP="00A73D83">
      <w:pPr>
        <w:jc w:val="both"/>
        <w:rPr>
          <w:rFonts w:ascii="Arial" w:hAnsi="Arial" w:cs="Arial"/>
          <w:b/>
        </w:rPr>
      </w:pPr>
      <w:r w:rsidRPr="00A73D83">
        <w:rPr>
          <w:rFonts w:ascii="Arial" w:hAnsi="Arial" w:cs="Arial"/>
          <w:b/>
        </w:rPr>
        <w:t>Zásadním problémem v naplňování priorit v dopravní infrastruktuře zůstává pomalá příprava i realizace prioritních úseků dálnic</w:t>
      </w:r>
      <w:r w:rsidR="003D4985">
        <w:rPr>
          <w:rFonts w:ascii="Arial" w:hAnsi="Arial" w:cs="Arial"/>
          <w:b/>
        </w:rPr>
        <w:t>, daná legislativními komplikacemi</w:t>
      </w:r>
      <w:r w:rsidRPr="00A73D83">
        <w:rPr>
          <w:rFonts w:ascii="Arial" w:hAnsi="Arial" w:cs="Arial"/>
          <w:b/>
        </w:rPr>
        <w:t>. O nich se podrobněji zmiňuje cíl INV v kapitole 1.</w:t>
      </w:r>
    </w:p>
    <w:p w:rsidR="003C10C5" w:rsidRPr="003C10C5" w:rsidRDefault="003C10C5" w:rsidP="003C10C5">
      <w:pPr>
        <w:jc w:val="both"/>
        <w:rPr>
          <w:rFonts w:ascii="Arial" w:hAnsi="Arial" w:cs="Arial"/>
        </w:rPr>
      </w:pPr>
      <w:r w:rsidRPr="003C10C5">
        <w:rPr>
          <w:rFonts w:ascii="Arial" w:hAnsi="Arial" w:cs="Arial"/>
        </w:rPr>
        <w:t xml:space="preserve">V rámci OP PIK byla vyhlášena výzva </w:t>
      </w:r>
      <w:r w:rsidRPr="003C10C5">
        <w:rPr>
          <w:rFonts w:ascii="Arial" w:hAnsi="Arial" w:cs="Arial"/>
          <w:b/>
        </w:rPr>
        <w:t>na podporu vysokorychlostního internetu</w:t>
      </w:r>
      <w:r w:rsidRPr="003C10C5">
        <w:rPr>
          <w:rFonts w:ascii="Arial" w:hAnsi="Arial" w:cs="Arial"/>
        </w:rPr>
        <w:t>. Cílem je rozšíření moderní infrastruktury umožňující v souladu s podmínkami Národního plánu rozvoje sítí nové generace spolehlivě poskytovat vysokorychlostní služby elektronických komunikací.</w:t>
      </w:r>
    </w:p>
    <w:p w:rsidR="003C10C5" w:rsidRPr="003C10C5" w:rsidRDefault="003C10C5" w:rsidP="003C10C5">
      <w:pPr>
        <w:jc w:val="both"/>
        <w:rPr>
          <w:rFonts w:ascii="Arial" w:hAnsi="Arial" w:cs="Arial"/>
        </w:rPr>
      </w:pPr>
      <w:r w:rsidRPr="003C10C5">
        <w:rPr>
          <w:rFonts w:ascii="Arial" w:hAnsi="Arial" w:cs="Arial"/>
        </w:rPr>
        <w:t xml:space="preserve">Vyhlášení výzvy:   31. 3. 2017  </w:t>
      </w:r>
    </w:p>
    <w:p w:rsidR="003C10C5" w:rsidRPr="003C10C5" w:rsidRDefault="003C10C5" w:rsidP="003C10C5">
      <w:pPr>
        <w:jc w:val="both"/>
        <w:rPr>
          <w:rFonts w:ascii="Arial" w:hAnsi="Arial" w:cs="Arial"/>
        </w:rPr>
      </w:pPr>
      <w:r w:rsidRPr="003C10C5">
        <w:rPr>
          <w:rFonts w:ascii="Arial" w:hAnsi="Arial" w:cs="Arial"/>
        </w:rPr>
        <w:t xml:space="preserve">Zahájení příjmu:   26. 4. 2017  </w:t>
      </w:r>
    </w:p>
    <w:p w:rsidR="00A73D83" w:rsidRPr="00A73D83" w:rsidRDefault="003C10C5" w:rsidP="00A73D83">
      <w:pPr>
        <w:jc w:val="both"/>
        <w:rPr>
          <w:rFonts w:ascii="Arial" w:hAnsi="Arial" w:cs="Arial"/>
        </w:rPr>
      </w:pPr>
      <w:r>
        <w:rPr>
          <w:rFonts w:ascii="Arial" w:hAnsi="Arial" w:cs="Arial"/>
        </w:rPr>
        <w:t>U</w:t>
      </w:r>
      <w:r w:rsidRPr="003C10C5">
        <w:rPr>
          <w:rFonts w:ascii="Arial" w:hAnsi="Arial" w:cs="Arial"/>
        </w:rPr>
        <w:t>končení příjmu:   26. 9. 2017</w:t>
      </w:r>
    </w:p>
    <w:p w:rsidR="00A73D83" w:rsidRPr="00A73D83" w:rsidRDefault="00A73D83" w:rsidP="00A73D83">
      <w:pPr>
        <w:pBdr>
          <w:top w:val="single" w:sz="4" w:space="1" w:color="auto"/>
          <w:left w:val="single" w:sz="4" w:space="4" w:color="auto"/>
          <w:bottom w:val="single" w:sz="4" w:space="1" w:color="auto"/>
          <w:right w:val="single" w:sz="4" w:space="4" w:color="auto"/>
        </w:pBdr>
        <w:jc w:val="center"/>
        <w:rPr>
          <w:rFonts w:ascii="Arial" w:hAnsi="Arial" w:cs="Arial"/>
          <w:b/>
        </w:rPr>
      </w:pPr>
      <w:r w:rsidRPr="00A73D83">
        <w:rPr>
          <w:rFonts w:ascii="Arial" w:hAnsi="Arial" w:cs="Arial"/>
          <w:b/>
        </w:rPr>
        <w:t>CÍL: Podpora exportu (EXP)</w:t>
      </w:r>
    </w:p>
    <w:p w:rsidR="00A73D83" w:rsidRPr="00A73D83" w:rsidRDefault="00A73D83" w:rsidP="00A73D83">
      <w:pPr>
        <w:pBdr>
          <w:top w:val="single" w:sz="4" w:space="1" w:color="auto"/>
          <w:left w:val="single" w:sz="4" w:space="4" w:color="auto"/>
          <w:bottom w:val="single" w:sz="4" w:space="1" w:color="auto"/>
          <w:right w:val="single" w:sz="4" w:space="4" w:color="auto"/>
        </w:pBdr>
        <w:jc w:val="center"/>
        <w:rPr>
          <w:rFonts w:ascii="Arial" w:hAnsi="Arial" w:cs="Arial"/>
          <w:i/>
        </w:rPr>
      </w:pPr>
      <w:r w:rsidRPr="00A73D83">
        <w:rPr>
          <w:rFonts w:ascii="Arial" w:hAnsi="Arial" w:cs="Arial"/>
          <w:i/>
        </w:rPr>
        <w:t>Indikátor: návrh nových nástrojů pro další akceleraci, využívanost stávajících nástrojů (MPO, MZV)</w:t>
      </w:r>
    </w:p>
    <w:p w:rsidR="00A73D83" w:rsidRPr="00A73D83" w:rsidRDefault="00A73D83" w:rsidP="00A73D83">
      <w:pPr>
        <w:jc w:val="both"/>
        <w:rPr>
          <w:rFonts w:ascii="Arial" w:hAnsi="Arial" w:cs="Arial"/>
        </w:rPr>
      </w:pPr>
      <w:r w:rsidRPr="00A73D83">
        <w:rPr>
          <w:rFonts w:ascii="Arial" w:hAnsi="Arial" w:cs="Arial"/>
        </w:rPr>
        <w:t xml:space="preserve">Exportérům se i v první polovině roku 2017 dařilo. Celkový vývoz za 1. pololetí 2017 dle přeshraniční statistiky zahraničního obchodu dosáhl hodnoty </w:t>
      </w:r>
      <w:r w:rsidRPr="00A73D83">
        <w:rPr>
          <w:rFonts w:ascii="Arial" w:hAnsi="Arial" w:cs="Arial"/>
          <w:b/>
        </w:rPr>
        <w:t>2 126,5 mld. Kč, což představuje nejlepší výsledek v historii ČR</w:t>
      </w:r>
      <w:r w:rsidRPr="00A73D83">
        <w:rPr>
          <w:rFonts w:ascii="Arial" w:hAnsi="Arial" w:cs="Arial"/>
        </w:rPr>
        <w:t xml:space="preserve">. Oproti roku 2016 jde o nárůst 5,2 %. </w:t>
      </w:r>
    </w:p>
    <w:p w:rsidR="00A73D83" w:rsidRPr="00A73D83" w:rsidRDefault="00A73D83" w:rsidP="00A73D83">
      <w:pPr>
        <w:jc w:val="both"/>
        <w:rPr>
          <w:rFonts w:ascii="Arial" w:hAnsi="Arial" w:cs="Arial"/>
        </w:rPr>
      </w:pPr>
      <w:r w:rsidRPr="00A73D83">
        <w:rPr>
          <w:rFonts w:ascii="Arial" w:hAnsi="Arial" w:cs="Arial"/>
        </w:rPr>
        <w:t xml:space="preserve">Celkový přebytek obchodní bilance za 1. pololetí 2017 činil 243,2 mld. Kč, což je o 39,8 mld. Kč méně než v roce 2016, protože dovoz oproti roku 2016 rostl více - o 8,4 % a dosáhl hodnoty 1 883,3 mld. Kč. V národním pojetí statistiky zahraničního obchodu, kdy je sledován skutečný obchod se zbožím realizovaný mezi českými a zahraničními subjekty, tj. změna vlastnictví mezi rezidenty a nerezidenty, dosáhl vývoz v 1. pololetí 2017 hodnoty 1 795,1 mld. Kč, což představuje oproti stejnému období roku 2016 nárůst o 6,1%. Celkový přebytek obchodní bilance v tomto pojetí je 106,5 mld. Kč, což je o 17,0 mld. méně než v 1. pololetí 2016. I v národním pojetí tak </w:t>
      </w:r>
      <w:r w:rsidRPr="00A73D83">
        <w:rPr>
          <w:rFonts w:ascii="Arial" w:hAnsi="Arial" w:cs="Arial"/>
          <w:b/>
        </w:rPr>
        <w:t>dovoz oproti stejnému období roku 2016 rostl více</w:t>
      </w:r>
      <w:r w:rsidRPr="00A73D83">
        <w:rPr>
          <w:rFonts w:ascii="Arial" w:hAnsi="Arial" w:cs="Arial"/>
        </w:rPr>
        <w:t xml:space="preserve"> - o 7,6 % a dosáhl hodnoty 1 692,5 mld. Kč. </w:t>
      </w:r>
    </w:p>
    <w:p w:rsidR="00A73D83" w:rsidRPr="00A73D83" w:rsidRDefault="00A73D83" w:rsidP="00A73D83">
      <w:pPr>
        <w:jc w:val="both"/>
        <w:rPr>
          <w:rFonts w:ascii="Arial" w:hAnsi="Arial" w:cs="Arial"/>
        </w:rPr>
      </w:pPr>
      <w:r w:rsidRPr="00A73D83">
        <w:rPr>
          <w:rFonts w:ascii="Arial" w:hAnsi="Arial" w:cs="Arial"/>
        </w:rPr>
        <w:t xml:space="preserve">83,6 % objemu českého vývozu bylo realizováno do zemí EU, což představuje stejnou úroveň jako v roce 2016. </w:t>
      </w:r>
    </w:p>
    <w:p w:rsidR="00A73D83" w:rsidRPr="00A73D83" w:rsidRDefault="00A73D83" w:rsidP="00A73D83">
      <w:pPr>
        <w:jc w:val="both"/>
        <w:rPr>
          <w:rFonts w:ascii="Arial" w:hAnsi="Arial" w:cs="Arial"/>
          <w:b/>
          <w:u w:val="single"/>
        </w:rPr>
      </w:pPr>
      <w:r w:rsidRPr="00A73D83">
        <w:rPr>
          <w:rFonts w:ascii="Arial" w:hAnsi="Arial" w:cs="Arial"/>
          <w:b/>
          <w:u w:val="single"/>
        </w:rPr>
        <w:lastRenderedPageBreak/>
        <w:t>Činnost ČEB a EGAP</w:t>
      </w:r>
    </w:p>
    <w:p w:rsidR="00A73D83" w:rsidRDefault="00A73D83" w:rsidP="00A73D83">
      <w:pPr>
        <w:jc w:val="both"/>
        <w:rPr>
          <w:rFonts w:ascii="Arial" w:hAnsi="Arial" w:cs="Arial"/>
        </w:rPr>
      </w:pPr>
      <w:r w:rsidRPr="00A73D83">
        <w:rPr>
          <w:rFonts w:ascii="Arial" w:hAnsi="Arial" w:cs="Arial"/>
        </w:rPr>
        <w:t xml:space="preserve">ČEB za 1. pololetí 2017 eviduje celkem </w:t>
      </w:r>
      <w:r w:rsidRPr="00A73D83">
        <w:rPr>
          <w:rFonts w:ascii="Arial" w:hAnsi="Arial" w:cs="Arial"/>
          <w:b/>
        </w:rPr>
        <w:t>33 smluv s malými a středními podniky</w:t>
      </w:r>
      <w:r w:rsidRPr="00A73D83">
        <w:rPr>
          <w:rFonts w:ascii="Arial" w:hAnsi="Arial" w:cs="Arial"/>
        </w:rPr>
        <w:t xml:space="preserve"> v hodnotě 357,82 mil. Kč, což činí 50,48 % z celkového objemu podepsaných smluv. </w:t>
      </w:r>
    </w:p>
    <w:p w:rsidR="00A73D83" w:rsidRPr="00A73D83" w:rsidRDefault="00A73D83" w:rsidP="00A73D83">
      <w:pPr>
        <w:jc w:val="both"/>
        <w:rPr>
          <w:rFonts w:ascii="Arial" w:hAnsi="Arial" w:cs="Arial"/>
        </w:rPr>
      </w:pPr>
      <w:r w:rsidRPr="00A73D83">
        <w:rPr>
          <w:rFonts w:ascii="Arial" w:hAnsi="Arial" w:cs="Arial"/>
        </w:rPr>
        <w:t xml:space="preserve">EGAP za 1. pololetí 2017 pojistil segment MSP prostřednictvím </w:t>
      </w:r>
      <w:r w:rsidRPr="00A73D83">
        <w:rPr>
          <w:rFonts w:ascii="Arial" w:hAnsi="Arial" w:cs="Arial"/>
          <w:b/>
        </w:rPr>
        <w:t>51 nových pojistných smluv</w:t>
      </w:r>
      <w:r w:rsidRPr="00A73D83">
        <w:rPr>
          <w:rFonts w:ascii="Arial" w:hAnsi="Arial" w:cs="Arial"/>
        </w:rPr>
        <w:t xml:space="preserve"> v objemu cca 1,29 mld. Kč. Podpora MSP se promítá i v jednodušším administrativním přístupu, který EGAP k MSP aplikuje již od roku 2014.</w:t>
      </w:r>
    </w:p>
    <w:p w:rsidR="00A73D83" w:rsidRPr="00A73D83" w:rsidRDefault="00A73D83" w:rsidP="00A73D83">
      <w:pPr>
        <w:jc w:val="both"/>
        <w:rPr>
          <w:rFonts w:ascii="Arial" w:hAnsi="Arial" w:cs="Arial"/>
        </w:rPr>
      </w:pPr>
      <w:r>
        <w:rPr>
          <w:rFonts w:ascii="Arial" w:hAnsi="Arial" w:cs="Arial"/>
        </w:rPr>
        <w:t xml:space="preserve">Akční plán stanovil </w:t>
      </w:r>
      <w:r w:rsidRPr="00A73D83">
        <w:rPr>
          <w:rFonts w:ascii="Arial" w:hAnsi="Arial" w:cs="Arial"/>
        </w:rPr>
        <w:t xml:space="preserve">jako samostatný cíl </w:t>
      </w:r>
      <w:r>
        <w:rPr>
          <w:rFonts w:ascii="Arial" w:hAnsi="Arial" w:cs="Arial"/>
        </w:rPr>
        <w:t>pro rok 2017</w:t>
      </w:r>
      <w:r w:rsidRPr="00A73D83">
        <w:rPr>
          <w:rFonts w:ascii="Arial" w:hAnsi="Arial" w:cs="Arial"/>
        </w:rPr>
        <w:t xml:space="preserve"> stabilizaci České exportní banky a Exportní garanční a pojišťovací společnosti. Usnesením vlády ze dne 15. 2. 2017 č. 122 byl schválen </w:t>
      </w:r>
      <w:r w:rsidRPr="00A73D83">
        <w:rPr>
          <w:rFonts w:ascii="Arial" w:hAnsi="Arial" w:cs="Arial"/>
          <w:b/>
        </w:rPr>
        <w:t>harmonogram</w:t>
      </w:r>
      <w:r w:rsidRPr="00A73D83">
        <w:rPr>
          <w:rFonts w:ascii="Arial" w:hAnsi="Arial" w:cs="Arial"/>
        </w:rPr>
        <w:t xml:space="preserve"> </w:t>
      </w:r>
      <w:r w:rsidRPr="00A73D83">
        <w:rPr>
          <w:rFonts w:ascii="Arial" w:hAnsi="Arial" w:cs="Arial"/>
          <w:b/>
        </w:rPr>
        <w:t>pro provedení objektivní ekonomické, právní a finanční analýzy</w:t>
      </w:r>
      <w:r w:rsidRPr="00A73D83">
        <w:rPr>
          <w:rFonts w:ascii="Arial" w:hAnsi="Arial" w:cs="Arial"/>
        </w:rPr>
        <w:t xml:space="preserve"> variant řešení a následné doporučení optimální varianty. Probíhá vyhodnocení možných variant budoucího uspořádání systém státem podpořeného exportního financování a pojišťování (ČEB, EGAP). Meziresortní pracovní skupina posuzuje proveditelnost, soulad s legislativou/nutnost úprav legislativy, slučitelnost s právem EU, dopady na státní rozpočet aj. Systém je rovněž posuzován z hlediska své udržitelnosti tak, aby bylo zamezeno suboptimálnímu vynakládání prostředků státního rozpočtu bez odpovídajícího ekonomického přínosu. Rovněž je sledováno, aby systém přispíval ke zvýšení konkurenceschopnosti exportérů v soutěži na světovém trhu. Důraz je kladen na odvětvovou a teritoriální diverzifikaci podpořeného exportu, segment malých a středních podniků a zvyšování inovativního potenciálu české ekonomiky.</w:t>
      </w:r>
    </w:p>
    <w:p w:rsidR="00A73D83" w:rsidRPr="00A73D83" w:rsidRDefault="00A73D83" w:rsidP="00A73D83">
      <w:pPr>
        <w:jc w:val="both"/>
        <w:rPr>
          <w:rFonts w:ascii="Arial" w:hAnsi="Arial" w:cs="Arial"/>
        </w:rPr>
      </w:pPr>
      <w:r w:rsidRPr="00A73D83">
        <w:rPr>
          <w:rFonts w:ascii="Arial" w:hAnsi="Arial" w:cs="Arial"/>
        </w:rPr>
        <w:t>Předložení souhrnného materiálu s výsledky expertního vyhodnocení úprav systému vládě ČR se předpokládá do prosince 2017.</w:t>
      </w:r>
    </w:p>
    <w:p w:rsidR="00A73D83" w:rsidRPr="00A73D83" w:rsidRDefault="00A73D83" w:rsidP="00A73D83">
      <w:pPr>
        <w:jc w:val="both"/>
        <w:rPr>
          <w:rFonts w:ascii="Arial" w:hAnsi="Arial" w:cs="Arial"/>
          <w:b/>
          <w:u w:val="single"/>
        </w:rPr>
      </w:pPr>
      <w:r w:rsidRPr="00A73D83">
        <w:rPr>
          <w:rFonts w:ascii="Arial" w:hAnsi="Arial" w:cs="Arial"/>
          <w:b/>
          <w:u w:val="single"/>
        </w:rPr>
        <w:t>Další nástroje podpory exportu a jejich využívání</w:t>
      </w:r>
    </w:p>
    <w:p w:rsidR="00A73D83" w:rsidRPr="00A73D83" w:rsidRDefault="00A73D83" w:rsidP="00A73D83">
      <w:pPr>
        <w:jc w:val="both"/>
        <w:rPr>
          <w:rFonts w:ascii="Arial" w:hAnsi="Arial" w:cs="Arial"/>
        </w:rPr>
      </w:pPr>
      <w:r w:rsidRPr="00A73D83">
        <w:rPr>
          <w:rFonts w:ascii="Arial" w:hAnsi="Arial" w:cs="Arial"/>
        </w:rPr>
        <w:t xml:space="preserve">K proexportní podpoře českých firem proběhly v 1. pololetí 2017 podnikatelské mise v doprovodu ministra průmyslu a obchodu do </w:t>
      </w:r>
      <w:r w:rsidRPr="00A73D83">
        <w:rPr>
          <w:rFonts w:ascii="Arial" w:hAnsi="Arial" w:cs="Arial"/>
          <w:b/>
        </w:rPr>
        <w:t>Ázerbájdžánu, Ruské federace a Ukraji</w:t>
      </w:r>
      <w:r w:rsidRPr="00A73D83">
        <w:rPr>
          <w:rFonts w:ascii="Arial" w:hAnsi="Arial" w:cs="Arial"/>
        </w:rPr>
        <w:t xml:space="preserve">ny.  Proexportně byla orientována i zasedání společných mezivládních orgánů pro hospodářskou spolupráci a pracovních skupin s Ázerbájdžánem, Kazachstánem, Běloruskem, Jihoafrickou republikou, Gruzií, Ruskou federací, Ukrajinou, Černou Horou a Polskem. </w:t>
      </w:r>
    </w:p>
    <w:p w:rsidR="00A73D83" w:rsidRPr="00A73D83" w:rsidRDefault="00A73D83" w:rsidP="00A73D83">
      <w:pPr>
        <w:jc w:val="both"/>
        <w:rPr>
          <w:rFonts w:ascii="Arial" w:hAnsi="Arial" w:cs="Arial"/>
        </w:rPr>
      </w:pPr>
      <w:r w:rsidRPr="00A73D83">
        <w:rPr>
          <w:rFonts w:ascii="Arial" w:hAnsi="Arial" w:cs="Arial"/>
        </w:rPr>
        <w:t>Ve spolupráci s podnikatelskými asociacemi se MPO podílelo na organizaci 28 business fór a seminářů a bylo realizováno 14 oficiálních účastí ČR na zahraničních veletrzích, kterých se účastnilo 144 firem/vystavovatelů. Bylo zorganizováno 6 incomingových misí zahraničních firem do ČR.</w:t>
      </w:r>
    </w:p>
    <w:p w:rsidR="00A73D83" w:rsidRDefault="00A73D83" w:rsidP="00A73D83">
      <w:pPr>
        <w:jc w:val="both"/>
        <w:rPr>
          <w:rFonts w:ascii="Arial" w:hAnsi="Arial" w:cs="Arial"/>
        </w:rPr>
      </w:pPr>
      <w:r w:rsidRPr="00A73D83">
        <w:rPr>
          <w:rFonts w:ascii="Arial" w:hAnsi="Arial" w:cs="Arial"/>
        </w:rPr>
        <w:t xml:space="preserve">Služby </w:t>
      </w:r>
      <w:r w:rsidRPr="00A73D83">
        <w:rPr>
          <w:rFonts w:ascii="Arial" w:hAnsi="Arial" w:cs="Arial"/>
          <w:b/>
        </w:rPr>
        <w:t>Klientského centra pro export</w:t>
      </w:r>
      <w:r w:rsidRPr="00A73D83">
        <w:rPr>
          <w:rFonts w:ascii="Arial" w:hAnsi="Arial" w:cs="Arial"/>
        </w:rPr>
        <w:t xml:space="preserve"> využilo v 1. pololetí 2017 a obrátilo se na něj s dotazem </w:t>
      </w:r>
      <w:r w:rsidRPr="00A73D83">
        <w:rPr>
          <w:rFonts w:ascii="Arial" w:hAnsi="Arial" w:cs="Arial"/>
          <w:b/>
        </w:rPr>
        <w:t>348 firem</w:t>
      </w:r>
      <w:r w:rsidRPr="00A73D83">
        <w:rPr>
          <w:rFonts w:ascii="Arial" w:hAnsi="Arial" w:cs="Arial"/>
        </w:rPr>
        <w:t xml:space="preserve">, což je o 10 % více než za stejné období roku 2016, z toho 80 firem jsou nové firmy, které ještě nevyužily služeb agentury CzechTrade. </w:t>
      </w:r>
    </w:p>
    <w:p w:rsidR="00A73D83" w:rsidRDefault="00A73D83" w:rsidP="00A73D83">
      <w:pPr>
        <w:jc w:val="both"/>
        <w:rPr>
          <w:rFonts w:ascii="Arial" w:hAnsi="Arial" w:cs="Arial"/>
        </w:rPr>
      </w:pPr>
      <w:r w:rsidRPr="00A73D83">
        <w:rPr>
          <w:rFonts w:ascii="Arial" w:hAnsi="Arial" w:cs="Arial"/>
        </w:rPr>
        <w:t xml:space="preserve">V 1. pololetí 2017 využilo služby agentury CzechTrade </w:t>
      </w:r>
      <w:r w:rsidRPr="00A73D83">
        <w:rPr>
          <w:rFonts w:ascii="Arial" w:hAnsi="Arial" w:cs="Arial"/>
          <w:b/>
        </w:rPr>
        <w:t>714 podnikatelských subjektů</w:t>
      </w:r>
      <w:r w:rsidRPr="00A73D83">
        <w:rPr>
          <w:rFonts w:ascii="Arial" w:hAnsi="Arial" w:cs="Arial"/>
        </w:rPr>
        <w:t xml:space="preserve">, bylo poskytnuto 1168 služeb, podnikatelské subjekty se účastnily na 65 proexportních akcích CzechTrade, proběhlo 20 akcí na veletrzích v rámci programů NOVUMM (financováno z OP PIK) s účastí 189 firem. Agentura CzechTrade v 1. pololetí 2017 uspořádala celkem 21 vzdělávacích akcí pro exportéry. </w:t>
      </w:r>
    </w:p>
    <w:p w:rsidR="00A73D83" w:rsidRPr="00A73D83" w:rsidRDefault="00A73D83" w:rsidP="00A73D83">
      <w:pPr>
        <w:jc w:val="both"/>
        <w:rPr>
          <w:rFonts w:ascii="Arial" w:hAnsi="Arial" w:cs="Arial"/>
          <w:b/>
        </w:rPr>
      </w:pPr>
      <w:r w:rsidRPr="00A73D83">
        <w:rPr>
          <w:rFonts w:ascii="Arial" w:hAnsi="Arial" w:cs="Arial"/>
        </w:rPr>
        <w:t>Dále agentura uspořádala 6 exportních, teritoriálně zaměřených fór v regionech; největší zájem byl o fórum zaměřen</w:t>
      </w:r>
      <w:r>
        <w:rPr>
          <w:rFonts w:ascii="Arial" w:hAnsi="Arial" w:cs="Arial"/>
        </w:rPr>
        <w:t>é</w:t>
      </w:r>
      <w:r w:rsidRPr="00A73D83">
        <w:rPr>
          <w:rFonts w:ascii="Arial" w:hAnsi="Arial" w:cs="Arial"/>
        </w:rPr>
        <w:t xml:space="preserve"> na obchod s Kazachstánem a Ázerbájdžánem v Plzni a Indií a </w:t>
      </w:r>
      <w:r w:rsidRPr="00A73D83">
        <w:rPr>
          <w:rFonts w:ascii="Arial" w:hAnsi="Arial" w:cs="Arial"/>
        </w:rPr>
        <w:lastRenderedPageBreak/>
        <w:t xml:space="preserve">Indonésií v Brně. Na portále BusinessInfo.cz bylo kromě jiných informací pro exportéry uveřejněno </w:t>
      </w:r>
      <w:r w:rsidRPr="00A73D83">
        <w:rPr>
          <w:rFonts w:ascii="Arial" w:hAnsi="Arial" w:cs="Arial"/>
          <w:b/>
        </w:rPr>
        <w:t>412 zahraničních poptávek</w:t>
      </w:r>
      <w:r w:rsidRPr="00A73D83">
        <w:rPr>
          <w:rFonts w:ascii="Arial" w:hAnsi="Arial" w:cs="Arial"/>
        </w:rPr>
        <w:t xml:space="preserve"> a </w:t>
      </w:r>
      <w:r w:rsidRPr="00A73D83">
        <w:rPr>
          <w:rFonts w:ascii="Arial" w:hAnsi="Arial" w:cs="Arial"/>
          <w:b/>
        </w:rPr>
        <w:t>748 informací o zahraničních tendrech</w:t>
      </w:r>
      <w:r w:rsidRPr="00A73D83">
        <w:rPr>
          <w:rFonts w:ascii="Arial" w:hAnsi="Arial" w:cs="Arial"/>
        </w:rPr>
        <w:t xml:space="preserve">. Agentura CzechTrade otevřela v lednu 2017 zatím poslední </w:t>
      </w:r>
      <w:r w:rsidRPr="00A73D83">
        <w:rPr>
          <w:rFonts w:ascii="Arial" w:hAnsi="Arial" w:cs="Arial"/>
          <w:b/>
        </w:rPr>
        <w:t>novou zahraniční kancelář v nigerijském Lagosu.</w:t>
      </w:r>
    </w:p>
    <w:p w:rsidR="00A73D83" w:rsidRDefault="00A73D83" w:rsidP="00A73D83">
      <w:pPr>
        <w:jc w:val="both"/>
        <w:rPr>
          <w:rFonts w:ascii="Arial" w:hAnsi="Arial" w:cs="Arial"/>
        </w:rPr>
      </w:pPr>
      <w:r w:rsidRPr="00A73D83">
        <w:rPr>
          <w:rFonts w:ascii="Arial" w:hAnsi="Arial" w:cs="Arial"/>
        </w:rPr>
        <w:t xml:space="preserve">V souladu s aktualizovanou Exportní strategií ČR je průběžně vyhodnocována síť zahraničních kanceláří CzechTrade z hlediska výsledků kanceláří, vytíženosti a poptávky po službách agentury v daném regionu. V rámci této optimalizace byla přesunuta kapacita v rámci EU – nevyužitá kapacita zahraniční kanceláře v Bruselu bude využita pro </w:t>
      </w:r>
      <w:r w:rsidRPr="00A73D83">
        <w:rPr>
          <w:rFonts w:ascii="Arial" w:hAnsi="Arial" w:cs="Arial"/>
          <w:b/>
        </w:rPr>
        <w:t xml:space="preserve">zřízení nové kanceláře v Mnichově </w:t>
      </w:r>
      <w:r w:rsidRPr="00A73D83">
        <w:rPr>
          <w:rFonts w:ascii="Arial" w:hAnsi="Arial" w:cs="Arial"/>
        </w:rPr>
        <w:t>(plánováno na konec roku 2017). Na začátek roku 2018 také plánováno přesunutí uvolněné kapacity po ukončení činnosti zahraniční kanceláře Záhřeb, s největší pravděpodobností do teritoria mimo EU.</w:t>
      </w:r>
    </w:p>
    <w:p w:rsidR="00FC24A3" w:rsidRPr="00FC24A3" w:rsidRDefault="00FC24A3" w:rsidP="00FC24A3">
      <w:pPr>
        <w:jc w:val="both"/>
        <w:rPr>
          <w:rFonts w:ascii="Arial" w:hAnsi="Arial" w:cs="Arial"/>
        </w:rPr>
      </w:pPr>
      <w:r w:rsidRPr="00FC24A3">
        <w:rPr>
          <w:rFonts w:ascii="Arial" w:hAnsi="Arial" w:cs="Arial"/>
        </w:rPr>
        <w:t xml:space="preserve">MZV v roce 2017 uspořádalo </w:t>
      </w:r>
      <w:r w:rsidRPr="00FC24A3">
        <w:rPr>
          <w:rFonts w:ascii="Arial" w:hAnsi="Arial" w:cs="Arial"/>
          <w:b/>
        </w:rPr>
        <w:t>16 podnikatelských misí</w:t>
      </w:r>
      <w:r>
        <w:rPr>
          <w:rFonts w:ascii="Arial" w:hAnsi="Arial" w:cs="Arial"/>
        </w:rPr>
        <w:t xml:space="preserve"> </w:t>
      </w:r>
      <w:r w:rsidRPr="00FC24A3">
        <w:rPr>
          <w:rFonts w:ascii="Arial" w:hAnsi="Arial" w:cs="Arial"/>
        </w:rPr>
        <w:t xml:space="preserve">(USA, Mexiko, Guatemala, Mongolsko, Kuba, Izrael, Palestina, Chile, Omán, Jordánsko, Nigérie, Senegal, Írán, Malajsie, Švýcarsko). Zastupitelské úřady zodpověděly </w:t>
      </w:r>
      <w:r w:rsidRPr="00FC24A3">
        <w:rPr>
          <w:rFonts w:ascii="Arial" w:hAnsi="Arial" w:cs="Arial"/>
          <w:b/>
        </w:rPr>
        <w:t>872 firemních dotazů</w:t>
      </w:r>
      <w:r w:rsidRPr="00FC24A3">
        <w:rPr>
          <w:rFonts w:ascii="Arial" w:hAnsi="Arial" w:cs="Arial"/>
        </w:rPr>
        <w:t xml:space="preserve"> a </w:t>
      </w:r>
      <w:r>
        <w:rPr>
          <w:rFonts w:ascii="Arial" w:hAnsi="Arial" w:cs="Arial"/>
        </w:rPr>
        <w:t>poskytly</w:t>
      </w:r>
      <w:r w:rsidRPr="00FC24A3">
        <w:rPr>
          <w:rFonts w:ascii="Arial" w:hAnsi="Arial" w:cs="Arial"/>
        </w:rPr>
        <w:t xml:space="preserve"> celkem 317 individuálních služeb. MZV připravilo 75 proexportních akcí (odborné semináře, konference či setkání s novými velvyslanci).</w:t>
      </w:r>
    </w:p>
    <w:p w:rsidR="00FC24A3" w:rsidRPr="00A73D83" w:rsidRDefault="00FC24A3" w:rsidP="00FC24A3">
      <w:pPr>
        <w:jc w:val="both"/>
        <w:rPr>
          <w:rFonts w:ascii="Arial" w:hAnsi="Arial" w:cs="Arial"/>
        </w:rPr>
      </w:pPr>
      <w:r w:rsidRPr="00FC24A3">
        <w:rPr>
          <w:rFonts w:ascii="Arial" w:hAnsi="Arial" w:cs="Arial"/>
        </w:rPr>
        <w:t xml:space="preserve">Významným úspěchem </w:t>
      </w:r>
      <w:r>
        <w:rPr>
          <w:rFonts w:ascii="Arial" w:hAnsi="Arial" w:cs="Arial"/>
        </w:rPr>
        <w:t>je</w:t>
      </w:r>
      <w:r w:rsidRPr="00FC24A3">
        <w:rPr>
          <w:rFonts w:ascii="Arial" w:hAnsi="Arial" w:cs="Arial"/>
        </w:rPr>
        <w:t xml:space="preserve"> vznik </w:t>
      </w:r>
      <w:r w:rsidRPr="00FC24A3">
        <w:rPr>
          <w:rFonts w:ascii="Arial" w:hAnsi="Arial" w:cs="Arial"/>
          <w:b/>
        </w:rPr>
        <w:t>Společného fondu ekonomické diplomacie</w:t>
      </w:r>
      <w:r w:rsidRPr="00FC24A3">
        <w:rPr>
          <w:rFonts w:ascii="Arial" w:hAnsi="Arial" w:cs="Arial"/>
        </w:rPr>
        <w:t xml:space="preserve"> (participují: MZV, MZe, MO, MPO, MMR, ÚV), díky kterému </w:t>
      </w:r>
      <w:r>
        <w:rPr>
          <w:rFonts w:ascii="Arial" w:hAnsi="Arial" w:cs="Arial"/>
        </w:rPr>
        <w:t>proběhlo</w:t>
      </w:r>
      <w:r w:rsidRPr="00FC24A3">
        <w:rPr>
          <w:rFonts w:ascii="Arial" w:hAnsi="Arial" w:cs="Arial"/>
        </w:rPr>
        <w:t xml:space="preserve"> v roce 2017 pro české vývozce 291 projektů ekonomické diplomacie v celkové hodnotě přesahující 50,8 mil. Kč. MZV také v červnu publikovalo již čtvrté vydání </w:t>
      </w:r>
      <w:r w:rsidRPr="00FC24A3">
        <w:rPr>
          <w:rFonts w:ascii="Arial" w:hAnsi="Arial" w:cs="Arial"/>
          <w:b/>
        </w:rPr>
        <w:t>Mapy oborových příležitostí</w:t>
      </w:r>
      <w:r w:rsidRPr="00FC24A3">
        <w:rPr>
          <w:rFonts w:ascii="Arial" w:hAnsi="Arial" w:cs="Arial"/>
        </w:rPr>
        <w:t>, která exportérům představuje konkrétní oblasti pro potenciální vývoz z</w:t>
      </w:r>
      <w:r>
        <w:rPr>
          <w:rFonts w:ascii="Arial" w:hAnsi="Arial" w:cs="Arial"/>
        </w:rPr>
        <w:t xml:space="preserve"> ČR do zahraničních teritorií.</w:t>
      </w:r>
    </w:p>
    <w:p w:rsidR="00A73D83" w:rsidRPr="00A73D83" w:rsidRDefault="00A73D83" w:rsidP="00A73D83">
      <w:pPr>
        <w:jc w:val="both"/>
        <w:rPr>
          <w:rFonts w:ascii="Arial" w:hAnsi="Arial" w:cs="Arial"/>
        </w:rPr>
      </w:pPr>
      <w:r w:rsidRPr="00A73D83">
        <w:rPr>
          <w:rFonts w:ascii="Arial" w:hAnsi="Arial" w:cs="Arial"/>
        </w:rPr>
        <w:t xml:space="preserve">Probíhá také optimalizace fungování Jednotné zahraniční sítě prostřednictvím </w:t>
      </w:r>
      <w:r w:rsidRPr="00A73D83">
        <w:rPr>
          <w:rFonts w:ascii="Arial" w:hAnsi="Arial" w:cs="Arial"/>
          <w:b/>
        </w:rPr>
        <w:t>změn v zákoně o zahraniční službě</w:t>
      </w:r>
      <w:r w:rsidRPr="00A73D83">
        <w:rPr>
          <w:rFonts w:ascii="Arial" w:hAnsi="Arial" w:cs="Arial"/>
        </w:rPr>
        <w:t xml:space="preserve">, který vstoupil v platnost dne 1. 7. 2017. Na základě §12 a §13 novelizovaného zákona je možné působení zaměstnanců vysílajících organizací na zastupitelských úřadech, jejichž </w:t>
      </w:r>
      <w:r w:rsidRPr="00A73D83">
        <w:rPr>
          <w:rFonts w:ascii="Arial" w:hAnsi="Arial" w:cs="Arial"/>
          <w:b/>
        </w:rPr>
        <w:t>náplní práce je mj. podpora českých exportérů včetně MSP</w:t>
      </w:r>
      <w:r w:rsidRPr="00A73D83">
        <w:rPr>
          <w:rFonts w:ascii="Arial" w:hAnsi="Arial" w:cs="Arial"/>
        </w:rPr>
        <w:t>.</w:t>
      </w:r>
    </w:p>
    <w:p w:rsidR="00A73D83" w:rsidRPr="00A73D83" w:rsidRDefault="00A73D83" w:rsidP="00A73D83">
      <w:pPr>
        <w:jc w:val="both"/>
        <w:rPr>
          <w:rFonts w:ascii="Arial" w:hAnsi="Arial" w:cs="Arial"/>
        </w:rPr>
      </w:pPr>
      <w:r w:rsidRPr="00A73D83">
        <w:rPr>
          <w:rFonts w:ascii="Arial" w:hAnsi="Arial" w:cs="Arial"/>
        </w:rPr>
        <w:t>Vláda ČR na zasedání 19. 4. 2017 vzala na vědomí exekutivní shrnutí Zprávy o plnění Exportní strategie ČR za rok 2016. Další zpráva s hodnocením exportního působení za rok 2017 bude předložena vládě pro informaci do konce března 2018.</w:t>
      </w:r>
    </w:p>
    <w:p w:rsidR="00A73D83" w:rsidRPr="00A73D83" w:rsidRDefault="00A73D83" w:rsidP="00A73D83">
      <w:pPr>
        <w:jc w:val="both"/>
        <w:rPr>
          <w:rFonts w:ascii="Arial" w:hAnsi="Arial" w:cs="Arial"/>
        </w:rPr>
      </w:pPr>
      <w:r>
        <w:rPr>
          <w:rFonts w:ascii="Arial" w:hAnsi="Arial" w:cs="Arial"/>
        </w:rPr>
        <w:t xml:space="preserve">MPO také </w:t>
      </w:r>
      <w:r w:rsidR="00AF1547">
        <w:rPr>
          <w:rFonts w:ascii="Arial" w:hAnsi="Arial" w:cs="Arial"/>
        </w:rPr>
        <w:t>zpracovalo</w:t>
      </w:r>
      <w:r>
        <w:rPr>
          <w:rFonts w:ascii="Arial" w:hAnsi="Arial" w:cs="Arial"/>
        </w:rPr>
        <w:t xml:space="preserve"> </w:t>
      </w:r>
      <w:r w:rsidRPr="00AF1547">
        <w:rPr>
          <w:rFonts w:ascii="Arial" w:hAnsi="Arial" w:cs="Arial"/>
          <w:b/>
        </w:rPr>
        <w:t>analýzu možných dopadů brexitu</w:t>
      </w:r>
      <w:r w:rsidRPr="00A73D83">
        <w:rPr>
          <w:rFonts w:ascii="Arial" w:hAnsi="Arial" w:cs="Arial"/>
        </w:rPr>
        <w:t xml:space="preserve"> na zahraniční obchod a naznač</w:t>
      </w:r>
      <w:r w:rsidR="00AF1547">
        <w:rPr>
          <w:rFonts w:ascii="Arial" w:hAnsi="Arial" w:cs="Arial"/>
        </w:rPr>
        <w:t xml:space="preserve">ilo </w:t>
      </w:r>
      <w:r w:rsidRPr="00A73D83">
        <w:rPr>
          <w:rFonts w:ascii="Arial" w:hAnsi="Arial" w:cs="Arial"/>
        </w:rPr>
        <w:t>variant</w:t>
      </w:r>
      <w:r w:rsidR="00AF1547">
        <w:rPr>
          <w:rFonts w:ascii="Arial" w:hAnsi="Arial" w:cs="Arial"/>
        </w:rPr>
        <w:t>y</w:t>
      </w:r>
      <w:r w:rsidRPr="00A73D83">
        <w:rPr>
          <w:rFonts w:ascii="Arial" w:hAnsi="Arial" w:cs="Arial"/>
        </w:rPr>
        <w:t xml:space="preserve"> dalšího vývoje</w:t>
      </w:r>
      <w:r>
        <w:rPr>
          <w:rFonts w:ascii="Arial" w:hAnsi="Arial" w:cs="Arial"/>
        </w:rPr>
        <w:t xml:space="preserve">. </w:t>
      </w:r>
      <w:r w:rsidR="00AF1547">
        <w:rPr>
          <w:rFonts w:ascii="Arial" w:hAnsi="Arial" w:cs="Arial"/>
        </w:rPr>
        <w:t>P</w:t>
      </w:r>
      <w:r>
        <w:rPr>
          <w:rFonts w:ascii="Arial" w:hAnsi="Arial" w:cs="Arial"/>
        </w:rPr>
        <w:t>rojednání</w:t>
      </w:r>
      <w:r w:rsidR="00AF1547">
        <w:rPr>
          <w:rFonts w:ascii="Arial" w:hAnsi="Arial" w:cs="Arial"/>
        </w:rPr>
        <w:t xml:space="preserve"> této analýzy</w:t>
      </w:r>
      <w:r w:rsidRPr="00A73D83">
        <w:rPr>
          <w:rFonts w:ascii="Arial" w:hAnsi="Arial" w:cs="Arial"/>
        </w:rPr>
        <w:t xml:space="preserve"> proběhlo v rámci činnosti Pracovní skupiny k otázce vystoupení Spojeného království z EU a pro řešení otázek spojených s budoucím směřováním EU.</w:t>
      </w:r>
      <w:r>
        <w:rPr>
          <w:rFonts w:ascii="Arial" w:hAnsi="Arial" w:cs="Arial"/>
        </w:rPr>
        <w:t xml:space="preserve"> Další kroky se budou odvíjet od konkrétní podoby podmínek vystoupení UK z EU.</w:t>
      </w:r>
    </w:p>
    <w:p w:rsidR="003C10C5" w:rsidRDefault="00AF1547" w:rsidP="007A661C">
      <w:pPr>
        <w:jc w:val="both"/>
        <w:rPr>
          <w:rFonts w:ascii="Arial" w:hAnsi="Arial" w:cs="Arial"/>
        </w:rPr>
      </w:pPr>
      <w:r>
        <w:rPr>
          <w:rFonts w:ascii="Arial" w:hAnsi="Arial" w:cs="Arial"/>
        </w:rPr>
        <w:t>Splněná opatření:</w:t>
      </w:r>
    </w:p>
    <w:tbl>
      <w:tblPr>
        <w:tblStyle w:val="Mkatabulky"/>
        <w:tblW w:w="0" w:type="auto"/>
        <w:tblLook w:val="04A0"/>
      </w:tblPr>
      <w:tblGrid>
        <w:gridCol w:w="817"/>
        <w:gridCol w:w="779"/>
        <w:gridCol w:w="4048"/>
        <w:gridCol w:w="985"/>
        <w:gridCol w:w="2659"/>
      </w:tblGrid>
      <w:tr w:rsidR="00AF1547" w:rsidTr="00AF1547">
        <w:tc>
          <w:tcPr>
            <w:tcW w:w="817" w:type="dxa"/>
          </w:tcPr>
          <w:p w:rsidR="00AF1547" w:rsidRDefault="00AF1547" w:rsidP="007A661C">
            <w:pPr>
              <w:jc w:val="both"/>
              <w:rPr>
                <w:rFonts w:ascii="Arial" w:hAnsi="Arial" w:cs="Arial"/>
              </w:rPr>
            </w:pPr>
            <w:r w:rsidRPr="00AF1547">
              <w:rPr>
                <w:rFonts w:ascii="Arial" w:hAnsi="Arial" w:cs="Arial"/>
              </w:rPr>
              <w:t>EXP1</w:t>
            </w:r>
          </w:p>
        </w:tc>
        <w:tc>
          <w:tcPr>
            <w:tcW w:w="779" w:type="dxa"/>
          </w:tcPr>
          <w:p w:rsidR="00AF1547" w:rsidRDefault="00AF1547" w:rsidP="007A661C">
            <w:pPr>
              <w:jc w:val="both"/>
              <w:rPr>
                <w:rFonts w:ascii="Arial" w:hAnsi="Arial" w:cs="Arial"/>
              </w:rPr>
            </w:pPr>
            <w:r w:rsidRPr="00AF1547">
              <w:rPr>
                <w:rFonts w:ascii="Arial" w:hAnsi="Arial" w:cs="Arial"/>
              </w:rPr>
              <w:t>MPO</w:t>
            </w:r>
          </w:p>
        </w:tc>
        <w:tc>
          <w:tcPr>
            <w:tcW w:w="4048" w:type="dxa"/>
          </w:tcPr>
          <w:p w:rsidR="00AF1547" w:rsidRDefault="00AF1547" w:rsidP="007A661C">
            <w:pPr>
              <w:jc w:val="both"/>
              <w:rPr>
                <w:rFonts w:ascii="Arial" w:hAnsi="Arial" w:cs="Arial"/>
              </w:rPr>
            </w:pPr>
            <w:r w:rsidRPr="00AF1547">
              <w:rPr>
                <w:rFonts w:ascii="Arial" w:hAnsi="Arial" w:cs="Arial"/>
              </w:rPr>
              <w:t>Rámcová pozice ke změnám Základního antidumpingového nařízení</w:t>
            </w:r>
          </w:p>
        </w:tc>
        <w:tc>
          <w:tcPr>
            <w:tcW w:w="985" w:type="dxa"/>
          </w:tcPr>
          <w:p w:rsidR="00AF1547" w:rsidRDefault="00AF1547" w:rsidP="007A661C">
            <w:pPr>
              <w:jc w:val="both"/>
              <w:rPr>
                <w:rFonts w:ascii="Arial" w:hAnsi="Arial" w:cs="Arial"/>
              </w:rPr>
            </w:pPr>
            <w:r w:rsidRPr="00AF1547">
              <w:rPr>
                <w:rFonts w:ascii="Arial" w:hAnsi="Arial" w:cs="Arial"/>
              </w:rPr>
              <w:t>II/2017</w:t>
            </w:r>
          </w:p>
        </w:tc>
        <w:tc>
          <w:tcPr>
            <w:tcW w:w="2659" w:type="dxa"/>
          </w:tcPr>
          <w:p w:rsidR="00AF1547" w:rsidRDefault="00AF1547" w:rsidP="007A661C">
            <w:pPr>
              <w:jc w:val="both"/>
              <w:rPr>
                <w:rFonts w:ascii="Arial" w:hAnsi="Arial" w:cs="Arial"/>
              </w:rPr>
            </w:pPr>
            <w:r w:rsidRPr="00AF1547">
              <w:rPr>
                <w:rFonts w:ascii="Arial" w:hAnsi="Arial" w:cs="Arial"/>
              </w:rPr>
              <w:t>Splněno.</w:t>
            </w:r>
          </w:p>
        </w:tc>
      </w:tr>
      <w:tr w:rsidR="00AF1547" w:rsidTr="00AF1547">
        <w:tc>
          <w:tcPr>
            <w:tcW w:w="817" w:type="dxa"/>
          </w:tcPr>
          <w:p w:rsidR="00AF1547" w:rsidRDefault="00AF1547" w:rsidP="007A661C">
            <w:pPr>
              <w:jc w:val="both"/>
              <w:rPr>
                <w:rFonts w:ascii="Arial" w:hAnsi="Arial" w:cs="Arial"/>
              </w:rPr>
            </w:pPr>
            <w:r w:rsidRPr="00AF1547">
              <w:rPr>
                <w:rFonts w:ascii="Arial" w:hAnsi="Arial" w:cs="Arial"/>
              </w:rPr>
              <w:t>EXP2</w:t>
            </w:r>
          </w:p>
        </w:tc>
        <w:tc>
          <w:tcPr>
            <w:tcW w:w="779" w:type="dxa"/>
          </w:tcPr>
          <w:p w:rsidR="00AF1547" w:rsidRDefault="00AF1547" w:rsidP="007A661C">
            <w:pPr>
              <w:jc w:val="both"/>
              <w:rPr>
                <w:rFonts w:ascii="Arial" w:hAnsi="Arial" w:cs="Arial"/>
              </w:rPr>
            </w:pPr>
            <w:r>
              <w:rPr>
                <w:rFonts w:ascii="Arial" w:hAnsi="Arial" w:cs="Arial"/>
              </w:rPr>
              <w:t xml:space="preserve">MPO, </w:t>
            </w:r>
            <w:r w:rsidRPr="00AF1547">
              <w:rPr>
                <w:rFonts w:ascii="Arial" w:hAnsi="Arial" w:cs="Arial"/>
              </w:rPr>
              <w:t>MZV</w:t>
            </w:r>
          </w:p>
        </w:tc>
        <w:tc>
          <w:tcPr>
            <w:tcW w:w="4048" w:type="dxa"/>
          </w:tcPr>
          <w:p w:rsidR="00AF1547" w:rsidRDefault="00AF1547" w:rsidP="007A661C">
            <w:pPr>
              <w:jc w:val="both"/>
              <w:rPr>
                <w:rFonts w:ascii="Arial" w:hAnsi="Arial" w:cs="Arial"/>
              </w:rPr>
            </w:pPr>
            <w:r w:rsidRPr="00AF1547">
              <w:rPr>
                <w:rFonts w:ascii="Arial" w:hAnsi="Arial" w:cs="Arial"/>
              </w:rPr>
              <w:t>Vyhodnocení využívání stávajících nástrojů v rámci vyhodnocení Exportní strategie ČR pro období 2012 až 2020</w:t>
            </w:r>
          </w:p>
        </w:tc>
        <w:tc>
          <w:tcPr>
            <w:tcW w:w="985" w:type="dxa"/>
          </w:tcPr>
          <w:p w:rsidR="00AF1547" w:rsidRDefault="00AF1547" w:rsidP="007A661C">
            <w:pPr>
              <w:jc w:val="both"/>
              <w:rPr>
                <w:rFonts w:ascii="Arial" w:hAnsi="Arial" w:cs="Arial"/>
              </w:rPr>
            </w:pPr>
            <w:r w:rsidRPr="00AF1547">
              <w:rPr>
                <w:rFonts w:ascii="Arial" w:hAnsi="Arial" w:cs="Arial"/>
              </w:rPr>
              <w:t>III/2017</w:t>
            </w:r>
          </w:p>
        </w:tc>
        <w:tc>
          <w:tcPr>
            <w:tcW w:w="2659" w:type="dxa"/>
          </w:tcPr>
          <w:p w:rsidR="00AF1547" w:rsidRDefault="00AF1547" w:rsidP="00AF1547">
            <w:pPr>
              <w:jc w:val="both"/>
              <w:rPr>
                <w:rFonts w:ascii="Arial" w:hAnsi="Arial" w:cs="Arial"/>
              </w:rPr>
            </w:pPr>
            <w:r w:rsidRPr="00AF1547">
              <w:rPr>
                <w:rFonts w:ascii="Arial" w:hAnsi="Arial" w:cs="Arial"/>
              </w:rPr>
              <w:t>Splněno.</w:t>
            </w:r>
          </w:p>
          <w:p w:rsidR="00AF1547" w:rsidRDefault="00AF1547" w:rsidP="007A661C">
            <w:pPr>
              <w:jc w:val="both"/>
              <w:rPr>
                <w:rFonts w:ascii="Arial" w:hAnsi="Arial" w:cs="Arial"/>
              </w:rPr>
            </w:pPr>
          </w:p>
        </w:tc>
      </w:tr>
      <w:tr w:rsidR="00AF1547" w:rsidTr="00AF1547">
        <w:tc>
          <w:tcPr>
            <w:tcW w:w="817" w:type="dxa"/>
          </w:tcPr>
          <w:p w:rsidR="00AF1547" w:rsidRDefault="00AF1547" w:rsidP="007A661C">
            <w:pPr>
              <w:jc w:val="both"/>
              <w:rPr>
                <w:rFonts w:ascii="Arial" w:hAnsi="Arial" w:cs="Arial"/>
              </w:rPr>
            </w:pPr>
            <w:r w:rsidRPr="00AF1547">
              <w:rPr>
                <w:rFonts w:ascii="Arial" w:hAnsi="Arial" w:cs="Arial"/>
              </w:rPr>
              <w:t>EXP4</w:t>
            </w:r>
          </w:p>
        </w:tc>
        <w:tc>
          <w:tcPr>
            <w:tcW w:w="779" w:type="dxa"/>
          </w:tcPr>
          <w:p w:rsidR="00AF1547" w:rsidRDefault="00AF1547" w:rsidP="007A661C">
            <w:pPr>
              <w:jc w:val="both"/>
              <w:rPr>
                <w:rFonts w:ascii="Arial" w:hAnsi="Arial" w:cs="Arial"/>
              </w:rPr>
            </w:pPr>
            <w:r>
              <w:rPr>
                <w:rFonts w:ascii="Arial" w:hAnsi="Arial" w:cs="Arial"/>
              </w:rPr>
              <w:t xml:space="preserve">ÚV, </w:t>
            </w:r>
            <w:r w:rsidRPr="00AF1547">
              <w:rPr>
                <w:rFonts w:ascii="Arial" w:hAnsi="Arial" w:cs="Arial"/>
              </w:rPr>
              <w:t>MPO, MZV</w:t>
            </w:r>
          </w:p>
        </w:tc>
        <w:tc>
          <w:tcPr>
            <w:tcW w:w="4048" w:type="dxa"/>
          </w:tcPr>
          <w:p w:rsidR="00AF1547" w:rsidRDefault="00AF1547" w:rsidP="007A661C">
            <w:pPr>
              <w:jc w:val="both"/>
              <w:rPr>
                <w:rFonts w:ascii="Arial" w:hAnsi="Arial" w:cs="Arial"/>
              </w:rPr>
            </w:pPr>
            <w:r w:rsidRPr="00AF1547">
              <w:rPr>
                <w:rFonts w:ascii="Arial" w:hAnsi="Arial" w:cs="Arial"/>
              </w:rPr>
              <w:t>Vyhodnocení potenciálních dopadů „brexitu“ na zahr. obchod  ČR a EU</w:t>
            </w:r>
          </w:p>
        </w:tc>
        <w:tc>
          <w:tcPr>
            <w:tcW w:w="985" w:type="dxa"/>
          </w:tcPr>
          <w:p w:rsidR="00AF1547" w:rsidRDefault="00AF1547" w:rsidP="007A661C">
            <w:pPr>
              <w:jc w:val="both"/>
              <w:rPr>
                <w:rFonts w:ascii="Arial" w:hAnsi="Arial" w:cs="Arial"/>
              </w:rPr>
            </w:pPr>
            <w:r w:rsidRPr="00AF1547">
              <w:rPr>
                <w:rFonts w:ascii="Arial" w:hAnsi="Arial" w:cs="Arial"/>
              </w:rPr>
              <w:t>III/2017</w:t>
            </w:r>
          </w:p>
        </w:tc>
        <w:tc>
          <w:tcPr>
            <w:tcW w:w="2659" w:type="dxa"/>
          </w:tcPr>
          <w:p w:rsidR="00AF1547" w:rsidRPr="00AF1547" w:rsidRDefault="00AF1547" w:rsidP="00AF1547">
            <w:pPr>
              <w:jc w:val="both"/>
              <w:rPr>
                <w:rFonts w:ascii="Arial" w:hAnsi="Arial" w:cs="Arial"/>
              </w:rPr>
            </w:pPr>
            <w:r w:rsidRPr="00AF1547">
              <w:rPr>
                <w:rFonts w:ascii="Arial" w:hAnsi="Arial" w:cs="Arial"/>
              </w:rPr>
              <w:t>Splněno.</w:t>
            </w:r>
          </w:p>
          <w:p w:rsidR="00AF1547" w:rsidRDefault="00AF1547" w:rsidP="007A661C">
            <w:pPr>
              <w:jc w:val="both"/>
              <w:rPr>
                <w:rFonts w:ascii="Arial" w:hAnsi="Arial" w:cs="Arial"/>
              </w:rPr>
            </w:pPr>
          </w:p>
        </w:tc>
      </w:tr>
    </w:tbl>
    <w:p w:rsidR="008827AF" w:rsidRPr="008827AF" w:rsidRDefault="008827AF" w:rsidP="008827AF">
      <w:pPr>
        <w:pBdr>
          <w:top w:val="single" w:sz="4" w:space="1" w:color="auto"/>
          <w:left w:val="single" w:sz="4" w:space="4" w:color="auto"/>
          <w:bottom w:val="single" w:sz="4" w:space="1" w:color="auto"/>
          <w:right w:val="single" w:sz="4" w:space="4" w:color="auto"/>
        </w:pBdr>
        <w:jc w:val="center"/>
        <w:rPr>
          <w:rFonts w:ascii="Arial" w:hAnsi="Arial" w:cs="Arial"/>
          <w:b/>
        </w:rPr>
      </w:pPr>
      <w:r w:rsidRPr="008827AF">
        <w:rPr>
          <w:rFonts w:ascii="Arial" w:hAnsi="Arial" w:cs="Arial"/>
          <w:b/>
        </w:rPr>
        <w:lastRenderedPageBreak/>
        <w:t>CÍL: Efektivní zacílení výzkumu, vývoje a inovací na podporu průmyslu a podnikání (VVI)</w:t>
      </w:r>
    </w:p>
    <w:p w:rsidR="008827AF" w:rsidRPr="008827AF" w:rsidRDefault="008827AF" w:rsidP="008827AF">
      <w:pPr>
        <w:pBdr>
          <w:top w:val="single" w:sz="4" w:space="1" w:color="auto"/>
          <w:left w:val="single" w:sz="4" w:space="4" w:color="auto"/>
          <w:bottom w:val="single" w:sz="4" w:space="1" w:color="auto"/>
          <w:right w:val="single" w:sz="4" w:space="4" w:color="auto"/>
        </w:pBdr>
        <w:jc w:val="center"/>
        <w:rPr>
          <w:rFonts w:ascii="Arial" w:hAnsi="Arial" w:cs="Arial"/>
          <w:i/>
        </w:rPr>
      </w:pPr>
      <w:r w:rsidRPr="008827AF">
        <w:rPr>
          <w:rFonts w:ascii="Arial" w:hAnsi="Arial" w:cs="Arial"/>
          <w:i/>
        </w:rPr>
        <w:t>Indikátor: návrh nových nástrojů pro lepší zacílení VaVaI na podporu průmyslu a podnikání (MVVI)</w:t>
      </w:r>
    </w:p>
    <w:p w:rsidR="008827AF" w:rsidRPr="008827AF" w:rsidRDefault="008827AF" w:rsidP="008827AF">
      <w:pPr>
        <w:jc w:val="both"/>
        <w:rPr>
          <w:rFonts w:ascii="Arial" w:hAnsi="Arial" w:cs="Arial"/>
        </w:rPr>
      </w:pPr>
      <w:r w:rsidRPr="008827AF">
        <w:rPr>
          <w:rFonts w:ascii="Arial" w:hAnsi="Arial" w:cs="Arial"/>
        </w:rPr>
        <w:t xml:space="preserve">K prohloubení systémové podpory VaVaI na podporu průmyslu a podnikání slouží od roku 2016 program Ministerstva průmyslu a obchodu </w:t>
      </w:r>
      <w:r w:rsidRPr="003F1865">
        <w:rPr>
          <w:rFonts w:ascii="Arial" w:hAnsi="Arial" w:cs="Arial"/>
          <w:b/>
        </w:rPr>
        <w:t>TRIO.</w:t>
      </w:r>
      <w:r w:rsidRPr="008827AF">
        <w:rPr>
          <w:rFonts w:ascii="Arial" w:hAnsi="Arial" w:cs="Arial"/>
        </w:rPr>
        <w:t xml:space="preserve">  Od roku 2017 běží nový program Technologické agentur</w:t>
      </w:r>
      <w:r>
        <w:rPr>
          <w:rFonts w:ascii="Arial" w:hAnsi="Arial" w:cs="Arial"/>
        </w:rPr>
        <w:t xml:space="preserve">y ĆR  </w:t>
      </w:r>
      <w:r w:rsidRPr="003F1865">
        <w:rPr>
          <w:rFonts w:ascii="Arial" w:hAnsi="Arial" w:cs="Arial"/>
          <w:b/>
        </w:rPr>
        <w:t>ZÉTA</w:t>
      </w:r>
      <w:r>
        <w:rPr>
          <w:rFonts w:ascii="Arial" w:hAnsi="Arial" w:cs="Arial"/>
        </w:rPr>
        <w:t xml:space="preserve"> , který má propojit</w:t>
      </w:r>
      <w:r w:rsidRPr="008827AF">
        <w:rPr>
          <w:rFonts w:ascii="Arial" w:hAnsi="Arial" w:cs="Arial"/>
        </w:rPr>
        <w:t xml:space="preserve"> akademickou a  hospodářskou sféru a do něhož se zapojí studenti a mladí výzkumníci.  Energetickému sektoru bude určen od roku 2018 vládou schválený program </w:t>
      </w:r>
      <w:r w:rsidRPr="003F1865">
        <w:rPr>
          <w:rFonts w:ascii="Arial" w:hAnsi="Arial" w:cs="Arial"/>
          <w:b/>
        </w:rPr>
        <w:t>THÉTA</w:t>
      </w:r>
      <w:r w:rsidRPr="008827AF">
        <w:rPr>
          <w:rFonts w:ascii="Arial" w:hAnsi="Arial" w:cs="Arial"/>
        </w:rPr>
        <w:t xml:space="preserve">. </w:t>
      </w:r>
    </w:p>
    <w:p w:rsidR="008827AF" w:rsidRDefault="008827AF" w:rsidP="008827AF">
      <w:pPr>
        <w:jc w:val="both"/>
        <w:rPr>
          <w:rFonts w:ascii="Arial" w:hAnsi="Arial" w:cs="Arial"/>
        </w:rPr>
      </w:pPr>
      <w:r w:rsidRPr="008827AF">
        <w:rPr>
          <w:rFonts w:ascii="Arial" w:hAnsi="Arial" w:cs="Arial"/>
        </w:rPr>
        <w:t xml:space="preserve">Vláda se v Akčním plánu zavázala, že navrhne kroky, kterými bude postupně vytvářen systém řízení aplikovaného výzkumu, a že se při tom inspiruje zejména německým Fraunhofer institutem. Usnesením vlády ze dne 10. 5. 2017 č. 354 byl </w:t>
      </w:r>
      <w:r w:rsidR="00724EC7">
        <w:rPr>
          <w:rFonts w:ascii="Arial" w:hAnsi="Arial" w:cs="Arial"/>
        </w:rPr>
        <w:t xml:space="preserve">proto </w:t>
      </w:r>
      <w:r w:rsidRPr="008827AF">
        <w:rPr>
          <w:rFonts w:ascii="Arial" w:hAnsi="Arial" w:cs="Arial"/>
        </w:rPr>
        <w:t xml:space="preserve">schválen </w:t>
      </w:r>
      <w:r w:rsidRPr="003F1865">
        <w:rPr>
          <w:rFonts w:ascii="Arial" w:hAnsi="Arial" w:cs="Arial"/>
          <w:b/>
        </w:rPr>
        <w:t>program „Národní centra kompetence 1“</w:t>
      </w:r>
      <w:r w:rsidRPr="008827AF">
        <w:rPr>
          <w:rFonts w:ascii="Arial" w:hAnsi="Arial" w:cs="Arial"/>
        </w:rPr>
        <w:t xml:space="preserve"> realizovaný Technologickou agenturou ČR. Tento program má za úkol především nastartovat dlouhodobou spolupráci akademického a podnikatelského sektoru v oblasti aplikovaného výzkumu. </w:t>
      </w:r>
    </w:p>
    <w:p w:rsidR="008827AF" w:rsidRPr="003F1865" w:rsidRDefault="008827AF" w:rsidP="008827AF">
      <w:pPr>
        <w:jc w:val="both"/>
        <w:rPr>
          <w:rFonts w:ascii="Arial" w:hAnsi="Arial" w:cs="Arial"/>
          <w:b/>
        </w:rPr>
      </w:pPr>
      <w:r>
        <w:rPr>
          <w:rFonts w:ascii="Arial" w:hAnsi="Arial" w:cs="Arial"/>
        </w:rPr>
        <w:t>S</w:t>
      </w:r>
      <w:r w:rsidR="003F1865">
        <w:rPr>
          <w:rFonts w:ascii="Arial" w:hAnsi="Arial" w:cs="Arial"/>
        </w:rPr>
        <w:t>polupráce by měla probíhat lokalizovaně</w:t>
      </w:r>
      <w:r w:rsidRPr="008827AF">
        <w:rPr>
          <w:rFonts w:ascii="Arial" w:hAnsi="Arial" w:cs="Arial"/>
        </w:rPr>
        <w:t xml:space="preserve"> v centrech, která využijí potenciál regionálních center výzkumu a vývoje vybudovaných z prostředků ESF, a stanou se tzv. </w:t>
      </w:r>
      <w:r w:rsidRPr="003F1865">
        <w:rPr>
          <w:rFonts w:ascii="Arial" w:hAnsi="Arial" w:cs="Arial"/>
          <w:b/>
        </w:rPr>
        <w:t>sektorovými centry aplikovaného výzkumu</w:t>
      </w:r>
      <w:r w:rsidRPr="008827AF">
        <w:rPr>
          <w:rFonts w:ascii="Arial" w:hAnsi="Arial" w:cs="Arial"/>
        </w:rPr>
        <w:t xml:space="preserve">. Počáteční impuls bude vytvořen státní intervencí, následně by měla růst důvěra firem a jejich ochota více se finančně podílet na provozu center. Spolupráce se zahraničními agenturami bude rovněž podporována v rámci podpory spolupráce v aplikovaném výzkumu a experimentálním vývoji prostřednictvím </w:t>
      </w:r>
      <w:r w:rsidRPr="003F1865">
        <w:rPr>
          <w:rFonts w:ascii="Arial" w:hAnsi="Arial" w:cs="Arial"/>
          <w:b/>
        </w:rPr>
        <w:t>společných projektů technologických a inovačních agentur DELTA 2.</w:t>
      </w:r>
    </w:p>
    <w:p w:rsidR="008827AF" w:rsidRPr="00AF1547" w:rsidRDefault="008827AF" w:rsidP="008827AF">
      <w:pPr>
        <w:jc w:val="both"/>
        <w:rPr>
          <w:rFonts w:ascii="Arial" w:hAnsi="Arial" w:cs="Arial"/>
        </w:rPr>
      </w:pPr>
      <w:r w:rsidRPr="008827AF">
        <w:rPr>
          <w:rFonts w:ascii="Arial" w:hAnsi="Arial" w:cs="Arial"/>
        </w:rPr>
        <w:t xml:space="preserve">K lepšímu zacílení výdajů na výzkum a vývoj měl přispět i </w:t>
      </w:r>
      <w:r w:rsidRPr="003F1865">
        <w:rPr>
          <w:rFonts w:ascii="Arial" w:hAnsi="Arial" w:cs="Arial"/>
          <w:b/>
        </w:rPr>
        <w:t>zákon o podpoře VaVaI, ten však do 30. června 2017 nebyl předložen vládě</w:t>
      </w:r>
      <w:r w:rsidRPr="008827AF">
        <w:rPr>
          <w:rFonts w:ascii="Arial" w:hAnsi="Arial" w:cs="Arial"/>
        </w:rPr>
        <w:t xml:space="preserve"> a nebude tedy projednán ani Poslaneckou sněmovnou.</w:t>
      </w:r>
    </w:p>
    <w:p w:rsidR="00AF1547" w:rsidRDefault="008827AF" w:rsidP="00AF1547">
      <w:pPr>
        <w:jc w:val="both"/>
        <w:rPr>
          <w:rFonts w:ascii="Arial" w:hAnsi="Arial" w:cs="Arial"/>
        </w:rPr>
      </w:pPr>
      <w:r>
        <w:rPr>
          <w:rFonts w:ascii="Arial" w:hAnsi="Arial" w:cs="Arial"/>
        </w:rPr>
        <w:t>Splněná opatření:</w:t>
      </w:r>
    </w:p>
    <w:tbl>
      <w:tblPr>
        <w:tblStyle w:val="Mkatabulky"/>
        <w:tblW w:w="0" w:type="auto"/>
        <w:tblLook w:val="04A0"/>
      </w:tblPr>
      <w:tblGrid>
        <w:gridCol w:w="693"/>
        <w:gridCol w:w="833"/>
        <w:gridCol w:w="4000"/>
        <w:gridCol w:w="975"/>
        <w:gridCol w:w="2711"/>
      </w:tblGrid>
      <w:tr w:rsidR="008827AF" w:rsidTr="003F1865">
        <w:tc>
          <w:tcPr>
            <w:tcW w:w="693" w:type="dxa"/>
          </w:tcPr>
          <w:p w:rsidR="008827AF" w:rsidRDefault="008827AF" w:rsidP="00AF1547">
            <w:pPr>
              <w:jc w:val="both"/>
              <w:rPr>
                <w:rFonts w:ascii="Arial" w:hAnsi="Arial" w:cs="Arial"/>
              </w:rPr>
            </w:pPr>
            <w:r w:rsidRPr="008827AF">
              <w:rPr>
                <w:rFonts w:ascii="Arial" w:hAnsi="Arial" w:cs="Arial"/>
              </w:rPr>
              <w:t>VVI2</w:t>
            </w:r>
          </w:p>
        </w:tc>
        <w:tc>
          <w:tcPr>
            <w:tcW w:w="833" w:type="dxa"/>
          </w:tcPr>
          <w:p w:rsidR="008827AF" w:rsidRDefault="008827AF" w:rsidP="00AF1547">
            <w:pPr>
              <w:jc w:val="both"/>
              <w:rPr>
                <w:rFonts w:ascii="Arial" w:hAnsi="Arial" w:cs="Arial"/>
              </w:rPr>
            </w:pPr>
            <w:r>
              <w:rPr>
                <w:rFonts w:ascii="Arial" w:hAnsi="Arial" w:cs="Arial"/>
              </w:rPr>
              <w:t xml:space="preserve">MVVI, </w:t>
            </w:r>
            <w:r w:rsidRPr="008827AF">
              <w:rPr>
                <w:rFonts w:ascii="Arial" w:hAnsi="Arial" w:cs="Arial"/>
              </w:rPr>
              <w:t>MZV, MPO</w:t>
            </w:r>
          </w:p>
        </w:tc>
        <w:tc>
          <w:tcPr>
            <w:tcW w:w="4000" w:type="dxa"/>
          </w:tcPr>
          <w:p w:rsidR="008827AF" w:rsidRDefault="003F1865" w:rsidP="00AF1547">
            <w:pPr>
              <w:jc w:val="both"/>
              <w:rPr>
                <w:rFonts w:ascii="Arial" w:hAnsi="Arial" w:cs="Arial"/>
              </w:rPr>
            </w:pPr>
            <w:r w:rsidRPr="008827AF">
              <w:rPr>
                <w:rFonts w:ascii="Arial" w:hAnsi="Arial" w:cs="Arial"/>
              </w:rPr>
              <w:t>Návrh kroků k vytvoření nového systému řízení aplikovaného výzkumu s využitím zkušeností ze zahraničí (zejména německý institut Frauenhofer)</w:t>
            </w:r>
          </w:p>
        </w:tc>
        <w:tc>
          <w:tcPr>
            <w:tcW w:w="975" w:type="dxa"/>
          </w:tcPr>
          <w:p w:rsidR="008827AF" w:rsidRDefault="003F1865" w:rsidP="00AF1547">
            <w:pPr>
              <w:jc w:val="both"/>
              <w:rPr>
                <w:rFonts w:ascii="Arial" w:hAnsi="Arial" w:cs="Arial"/>
              </w:rPr>
            </w:pPr>
            <w:r w:rsidRPr="008827AF">
              <w:rPr>
                <w:rFonts w:ascii="Arial" w:hAnsi="Arial" w:cs="Arial"/>
              </w:rPr>
              <w:t>VI/2017</w:t>
            </w:r>
          </w:p>
        </w:tc>
        <w:tc>
          <w:tcPr>
            <w:tcW w:w="2711" w:type="dxa"/>
          </w:tcPr>
          <w:p w:rsidR="008827AF" w:rsidRDefault="003F1865" w:rsidP="00AF1547">
            <w:pPr>
              <w:jc w:val="both"/>
              <w:rPr>
                <w:rFonts w:ascii="Arial" w:hAnsi="Arial" w:cs="Arial"/>
              </w:rPr>
            </w:pPr>
            <w:r>
              <w:rPr>
                <w:rFonts w:ascii="Arial" w:hAnsi="Arial" w:cs="Arial"/>
              </w:rPr>
              <w:t>Splněno.</w:t>
            </w:r>
          </w:p>
        </w:tc>
      </w:tr>
    </w:tbl>
    <w:p w:rsidR="008827AF" w:rsidRDefault="008827AF" w:rsidP="00AF1547">
      <w:pPr>
        <w:jc w:val="both"/>
        <w:rPr>
          <w:rFonts w:ascii="Arial" w:hAnsi="Arial" w:cs="Arial"/>
        </w:rPr>
      </w:pPr>
    </w:p>
    <w:p w:rsidR="008827AF" w:rsidRPr="008827AF" w:rsidRDefault="008827AF" w:rsidP="008827AF">
      <w:pPr>
        <w:jc w:val="both"/>
        <w:rPr>
          <w:rFonts w:ascii="Arial" w:hAnsi="Arial" w:cs="Arial"/>
        </w:rPr>
      </w:pPr>
      <w:r w:rsidRPr="008827AF">
        <w:rPr>
          <w:rFonts w:ascii="Arial" w:hAnsi="Arial" w:cs="Arial"/>
        </w:rPr>
        <w:tab/>
      </w:r>
      <w:r w:rsidRPr="008827AF">
        <w:rPr>
          <w:rFonts w:ascii="Arial" w:hAnsi="Arial" w:cs="Arial"/>
        </w:rPr>
        <w:tab/>
      </w:r>
      <w:r w:rsidRPr="008827AF">
        <w:rPr>
          <w:rFonts w:ascii="Arial" w:hAnsi="Arial" w:cs="Arial"/>
        </w:rPr>
        <w:tab/>
      </w:r>
      <w:r w:rsidRPr="008827AF">
        <w:rPr>
          <w:rFonts w:ascii="Arial" w:hAnsi="Arial" w:cs="Arial"/>
        </w:rPr>
        <w:tab/>
      </w:r>
    </w:p>
    <w:p w:rsidR="008827AF" w:rsidRPr="008827AF" w:rsidRDefault="008827AF" w:rsidP="008827AF">
      <w:pPr>
        <w:jc w:val="both"/>
        <w:rPr>
          <w:rFonts w:ascii="Arial" w:hAnsi="Arial" w:cs="Arial"/>
        </w:rPr>
      </w:pPr>
    </w:p>
    <w:p w:rsidR="008827AF" w:rsidRDefault="008827AF" w:rsidP="00AF1547">
      <w:pPr>
        <w:jc w:val="both"/>
        <w:rPr>
          <w:rFonts w:ascii="Arial" w:hAnsi="Arial" w:cs="Arial"/>
        </w:rPr>
      </w:pPr>
    </w:p>
    <w:p w:rsidR="00552998" w:rsidRDefault="00552998" w:rsidP="00AF1547">
      <w:pPr>
        <w:jc w:val="both"/>
        <w:rPr>
          <w:rFonts w:ascii="Arial" w:hAnsi="Arial" w:cs="Arial"/>
        </w:rPr>
      </w:pPr>
    </w:p>
    <w:p w:rsidR="00552998" w:rsidRDefault="00552998" w:rsidP="00AF1547">
      <w:pPr>
        <w:jc w:val="both"/>
        <w:rPr>
          <w:rFonts w:ascii="Arial" w:hAnsi="Arial" w:cs="Arial"/>
        </w:rPr>
      </w:pPr>
    </w:p>
    <w:p w:rsidR="00552998" w:rsidRDefault="00552998" w:rsidP="00AF1547">
      <w:pPr>
        <w:jc w:val="both"/>
        <w:rPr>
          <w:rFonts w:ascii="Arial" w:hAnsi="Arial" w:cs="Arial"/>
        </w:rPr>
      </w:pPr>
    </w:p>
    <w:p w:rsidR="00552998" w:rsidRDefault="00552998" w:rsidP="00AF1547">
      <w:pPr>
        <w:jc w:val="both"/>
        <w:rPr>
          <w:rFonts w:ascii="Arial" w:hAnsi="Arial" w:cs="Arial"/>
        </w:rPr>
      </w:pPr>
    </w:p>
    <w:p w:rsidR="00552998" w:rsidRPr="00B05392" w:rsidRDefault="00552998" w:rsidP="00552998">
      <w:pPr>
        <w:pStyle w:val="Nadpis2"/>
      </w:pPr>
      <w:bookmarkStart w:id="3" w:name="_Toc466900829"/>
      <w:r w:rsidRPr="00DF0EAF">
        <w:lastRenderedPageBreak/>
        <w:t>Příprava na budoucnost</w:t>
      </w:r>
      <w:bookmarkEnd w:id="3"/>
    </w:p>
    <w:p w:rsidR="00552998" w:rsidRDefault="00552998" w:rsidP="00552998">
      <w:pPr>
        <w:jc w:val="both"/>
        <w:rPr>
          <w:rFonts w:ascii="Arial" w:hAnsi="Arial" w:cs="Arial"/>
          <w:b/>
        </w:rPr>
      </w:pPr>
    </w:p>
    <w:p w:rsidR="00552998" w:rsidRPr="00552998" w:rsidRDefault="00552998" w:rsidP="00552998">
      <w:pPr>
        <w:pBdr>
          <w:top w:val="single" w:sz="4" w:space="1" w:color="auto"/>
          <w:left w:val="single" w:sz="4" w:space="4" w:color="auto"/>
          <w:bottom w:val="single" w:sz="4" w:space="1" w:color="auto"/>
          <w:right w:val="single" w:sz="4" w:space="4" w:color="auto"/>
        </w:pBdr>
        <w:jc w:val="center"/>
        <w:rPr>
          <w:rFonts w:ascii="Arial" w:hAnsi="Arial" w:cs="Arial"/>
          <w:b/>
        </w:rPr>
      </w:pPr>
      <w:r w:rsidRPr="00552998">
        <w:rPr>
          <w:rFonts w:ascii="Arial" w:hAnsi="Arial" w:cs="Arial"/>
          <w:b/>
        </w:rPr>
        <w:t>CÍL: Strategická energetická politika a péče o přírodní zdroje (ENV)</w:t>
      </w:r>
    </w:p>
    <w:p w:rsidR="00552998" w:rsidRPr="00552998" w:rsidRDefault="00552998" w:rsidP="00552998">
      <w:pPr>
        <w:pBdr>
          <w:top w:val="single" w:sz="4" w:space="1" w:color="auto"/>
          <w:left w:val="single" w:sz="4" w:space="4" w:color="auto"/>
          <w:bottom w:val="single" w:sz="4" w:space="1" w:color="auto"/>
          <w:right w:val="single" w:sz="4" w:space="4" w:color="auto"/>
        </w:pBdr>
        <w:jc w:val="center"/>
        <w:rPr>
          <w:rFonts w:ascii="Arial" w:hAnsi="Arial" w:cs="Arial"/>
          <w:i/>
        </w:rPr>
      </w:pPr>
      <w:r w:rsidRPr="00552998">
        <w:rPr>
          <w:rFonts w:ascii="Arial" w:hAnsi="Arial" w:cs="Arial"/>
          <w:i/>
        </w:rPr>
        <w:t>Indikátor: existence a realizace strategických dokumentů a harmonogramu prací (MPO, MZE, MŽP)</w:t>
      </w:r>
    </w:p>
    <w:p w:rsidR="00552998" w:rsidRPr="00552998" w:rsidRDefault="00552998" w:rsidP="00552998">
      <w:pPr>
        <w:jc w:val="both"/>
        <w:rPr>
          <w:rFonts w:ascii="Arial" w:hAnsi="Arial" w:cs="Arial"/>
        </w:rPr>
      </w:pPr>
      <w:r w:rsidRPr="00552998">
        <w:rPr>
          <w:rFonts w:ascii="Arial" w:hAnsi="Arial" w:cs="Arial"/>
        </w:rPr>
        <w:t>Vláda v prvním pol</w:t>
      </w:r>
      <w:r w:rsidR="0088501C">
        <w:rPr>
          <w:rFonts w:ascii="Arial" w:hAnsi="Arial" w:cs="Arial"/>
        </w:rPr>
        <w:t>oletí roku 2017 přijala několik</w:t>
      </w:r>
      <w:r w:rsidRPr="00552998">
        <w:rPr>
          <w:rFonts w:ascii="Arial" w:hAnsi="Arial" w:cs="Arial"/>
        </w:rPr>
        <w:t xml:space="preserve"> strategických a koncepčních dokumentů, </w:t>
      </w:r>
      <w:r w:rsidR="00B616CA">
        <w:rPr>
          <w:rFonts w:ascii="Arial" w:hAnsi="Arial" w:cs="Arial"/>
        </w:rPr>
        <w:t xml:space="preserve">které se dotýkají energetiky a přírodních zdrojů. Je to </w:t>
      </w:r>
      <w:r w:rsidRPr="00552998">
        <w:rPr>
          <w:rFonts w:ascii="Arial" w:hAnsi="Arial" w:cs="Arial"/>
        </w:rPr>
        <w:t>především:</w:t>
      </w:r>
    </w:p>
    <w:p w:rsidR="00552998" w:rsidRPr="00552998" w:rsidRDefault="00552998" w:rsidP="00552998">
      <w:pPr>
        <w:jc w:val="both"/>
        <w:rPr>
          <w:rFonts w:ascii="Arial" w:hAnsi="Arial" w:cs="Arial"/>
        </w:rPr>
      </w:pPr>
      <w:r w:rsidRPr="00552998">
        <w:rPr>
          <w:rFonts w:ascii="Arial" w:hAnsi="Arial" w:cs="Arial"/>
          <w:b/>
        </w:rPr>
        <w:t>Národní akční plán adaptace na změnu klimatu</w:t>
      </w:r>
      <w:r w:rsidRPr="00552998">
        <w:rPr>
          <w:rFonts w:ascii="Arial" w:hAnsi="Arial" w:cs="Arial"/>
        </w:rPr>
        <w:t xml:space="preserve"> (schválen 16. ledna 2017)</w:t>
      </w:r>
    </w:p>
    <w:p w:rsidR="00552998" w:rsidRPr="00552998" w:rsidRDefault="00552998" w:rsidP="00552998">
      <w:pPr>
        <w:jc w:val="both"/>
        <w:rPr>
          <w:rFonts w:ascii="Arial" w:hAnsi="Arial" w:cs="Arial"/>
        </w:rPr>
      </w:pPr>
      <w:r w:rsidRPr="00552998">
        <w:rPr>
          <w:rFonts w:ascii="Arial" w:hAnsi="Arial" w:cs="Arial"/>
        </w:rPr>
        <w:t>Národní akční plán adaptace na změnu klimatu (NAP adaptace) je implementačním dokumentem schválené Strategie přizpůsobení se změně klimatu v podmínkách ČR (Adaptační strategie). NAP adaptace definuje hlavní projevy změny klimatu (dlouhodobé sucho, povodně a přívalové srážky, zvyšování teplot, extrémní meteorologické jevy a přírodní požáry) a identifikuje relevantní adaptační opatření k daným projevům. Celkem obsahuje 52 prioritních opatření, která budou naplňována 160 úkoly. Úkoly se týkají průřezově všech resortů – mají určené gestory, termíny a zdroje financování. Ve většině se jedná o úkoly již stanovené v různých resortních strategiích. Koordinátorem adaptace je určen ministr životního prostředí.</w:t>
      </w:r>
    </w:p>
    <w:p w:rsidR="00552998" w:rsidRPr="00552998" w:rsidRDefault="00552998" w:rsidP="00552998">
      <w:pPr>
        <w:jc w:val="both"/>
        <w:rPr>
          <w:rFonts w:ascii="Arial" w:hAnsi="Arial" w:cs="Arial"/>
        </w:rPr>
      </w:pPr>
      <w:r w:rsidRPr="00B616CA">
        <w:rPr>
          <w:rFonts w:ascii="Arial" w:hAnsi="Arial" w:cs="Arial"/>
          <w:b/>
        </w:rPr>
        <w:t>Politika ochrany klimatu</w:t>
      </w:r>
      <w:r w:rsidRPr="00552998">
        <w:rPr>
          <w:rFonts w:ascii="Arial" w:hAnsi="Arial" w:cs="Arial"/>
        </w:rPr>
        <w:t xml:space="preserve"> (přijata 22. března 2017)</w:t>
      </w:r>
    </w:p>
    <w:p w:rsidR="00552998" w:rsidRPr="00552998" w:rsidRDefault="00552998" w:rsidP="00552998">
      <w:pPr>
        <w:jc w:val="both"/>
        <w:rPr>
          <w:rFonts w:ascii="Arial" w:hAnsi="Arial" w:cs="Arial"/>
        </w:rPr>
      </w:pPr>
      <w:r w:rsidRPr="00552998">
        <w:rPr>
          <w:rFonts w:ascii="Arial" w:hAnsi="Arial" w:cs="Arial"/>
        </w:rPr>
        <w:t>Politika představuje strategii v oblasti ochrany klimatu do roku 2030, s výhledem přechodu na nízkouhlíkové hospodářství do roku 2050. Definuje hlavní cíle a opatření v oblasti ochrany klimatu tak, aby zajišťovala splnění cílů snižování emisí skleníkových plynů v návaznosti na povinnosti vyplývající z mezinárodních dohod a evropské legislativy, včetně indikativního cíle snížení emisí skleníkových plynů o 80 % do roku 2050. Politika vychází z podrobných projekcí emisí a propadů skleníkových plynů do roku 2030 a obsahuje rovněž ilustrativní scénáře nízkouhlíkového rozvoje do roku 2050.</w:t>
      </w:r>
    </w:p>
    <w:p w:rsidR="00B616CA" w:rsidRDefault="00552998" w:rsidP="00552998">
      <w:pPr>
        <w:jc w:val="both"/>
        <w:rPr>
          <w:rFonts w:ascii="Arial" w:hAnsi="Arial" w:cs="Arial"/>
        </w:rPr>
      </w:pPr>
      <w:r w:rsidRPr="00B616CA">
        <w:rPr>
          <w:rFonts w:ascii="Arial" w:hAnsi="Arial" w:cs="Arial"/>
          <w:b/>
        </w:rPr>
        <w:t>Koncepce ochrany před následky sucha pro území České republiky</w:t>
      </w:r>
      <w:r w:rsidRPr="00552998">
        <w:rPr>
          <w:rFonts w:ascii="Arial" w:hAnsi="Arial" w:cs="Arial"/>
        </w:rPr>
        <w:t xml:space="preserve"> (schválena dne 24. července 2017). </w:t>
      </w:r>
    </w:p>
    <w:p w:rsidR="00552998" w:rsidRPr="00552998" w:rsidRDefault="00552998" w:rsidP="00552998">
      <w:pPr>
        <w:jc w:val="both"/>
        <w:rPr>
          <w:rFonts w:ascii="Arial" w:hAnsi="Arial" w:cs="Arial"/>
        </w:rPr>
      </w:pPr>
      <w:r w:rsidRPr="00552998">
        <w:rPr>
          <w:rFonts w:ascii="Arial" w:hAnsi="Arial" w:cs="Arial"/>
        </w:rPr>
        <w:t>Tato koncepce předpokládá výstavbu významných vodních nádrží jako jedno z opatření proti suchu a nedostatku vody. V současnosti se připravují přehradní nádrže v povodí Zdobnice (vodní dílo Pěčín), Vláry (vodní dílo Vlachovice), Rakovnického a Kolešovického potoka (vodní dílo Senomaty a Šanov). Dle usnesení vlády č. 727 ze dne 24. 8. 2016 se zpracovávají studie, zejm. komplexní návrhy přírodě blízkých opatření s termínem dokončení 12/2017.</w:t>
      </w:r>
    </w:p>
    <w:p w:rsidR="00B616CA" w:rsidRDefault="00552998" w:rsidP="00552998">
      <w:pPr>
        <w:jc w:val="both"/>
        <w:rPr>
          <w:rFonts w:ascii="Arial" w:hAnsi="Arial" w:cs="Arial"/>
        </w:rPr>
      </w:pPr>
      <w:r w:rsidRPr="00B616CA">
        <w:rPr>
          <w:rFonts w:ascii="Arial" w:hAnsi="Arial" w:cs="Arial"/>
          <w:b/>
        </w:rPr>
        <w:t xml:space="preserve">Surovinová politika ČR v oblasti nerostných surovin a jejich zdrojů </w:t>
      </w:r>
      <w:r w:rsidRPr="00552998">
        <w:rPr>
          <w:rFonts w:ascii="Arial" w:hAnsi="Arial" w:cs="Arial"/>
        </w:rPr>
        <w:t xml:space="preserve">(schválena dne 14. června 2017). </w:t>
      </w:r>
    </w:p>
    <w:p w:rsidR="00552998" w:rsidRPr="00552998" w:rsidRDefault="00552998" w:rsidP="00552998">
      <w:pPr>
        <w:jc w:val="both"/>
        <w:rPr>
          <w:rFonts w:ascii="Arial" w:hAnsi="Arial" w:cs="Arial"/>
        </w:rPr>
      </w:pPr>
      <w:r w:rsidRPr="00552998">
        <w:rPr>
          <w:rFonts w:ascii="Arial" w:hAnsi="Arial" w:cs="Arial"/>
        </w:rPr>
        <w:t xml:space="preserve">Jejím přijetím byl završen proces aktualizace české státní surovinové politiky, probíhající průběžně od roku 2012, a jde také o důležitou reakci na schválení aktualizované Státní energetické koncepce.  Jakkoliv byla předchozí státní surovinová politika z roku 1999 na dobu svého vzniku moderní a progresivní, došlo od té doby k řadě změn. Tou nejpodstatnější je velká proměna surovinového průmyslu, a to především co do spektra </w:t>
      </w:r>
      <w:r w:rsidRPr="00552998">
        <w:rPr>
          <w:rFonts w:ascii="Arial" w:hAnsi="Arial" w:cs="Arial"/>
        </w:rPr>
        <w:lastRenderedPageBreak/>
        <w:t>surovin, o které má moderní průmysl zájem. Velký posun je zejména k moderním high-tech surovinám, které jsou využívány v elektronice a dalších moderních odvětvích a o které před 20 lety nejevil nikdo zájem. Nová surovinová politika ČR tak pracuje i s využitím lithia, které se nachází na území ČR.</w:t>
      </w:r>
    </w:p>
    <w:p w:rsidR="00552998" w:rsidRPr="00552998" w:rsidRDefault="00552998" w:rsidP="00552998">
      <w:pPr>
        <w:jc w:val="both"/>
        <w:rPr>
          <w:rFonts w:ascii="Arial" w:hAnsi="Arial" w:cs="Arial"/>
        </w:rPr>
      </w:pPr>
      <w:r w:rsidRPr="00552998">
        <w:rPr>
          <w:rFonts w:ascii="Arial" w:hAnsi="Arial" w:cs="Arial"/>
        </w:rPr>
        <w:t xml:space="preserve">Mezi významné </w:t>
      </w:r>
      <w:r w:rsidRPr="00B616CA">
        <w:rPr>
          <w:rFonts w:ascii="Arial" w:hAnsi="Arial" w:cs="Arial"/>
          <w:b/>
        </w:rPr>
        <w:t>připravované dokumenty</w:t>
      </w:r>
      <w:r w:rsidRPr="00552998">
        <w:rPr>
          <w:rFonts w:ascii="Arial" w:hAnsi="Arial" w:cs="Arial"/>
        </w:rPr>
        <w:t xml:space="preserve"> patří </w:t>
      </w:r>
      <w:r w:rsidRPr="00B616CA">
        <w:rPr>
          <w:rFonts w:ascii="Arial" w:hAnsi="Arial" w:cs="Arial"/>
          <w:b/>
        </w:rPr>
        <w:t>integrovaný národní klimatický a energetický plán</w:t>
      </w:r>
      <w:r w:rsidRPr="00552998">
        <w:rPr>
          <w:rFonts w:ascii="Arial" w:hAnsi="Arial" w:cs="Arial"/>
        </w:rPr>
        <w:t xml:space="preserve">. Ten bude muset každý členský stát EU zpracovat dle nařízení o správě energetické unie, jehož znění je aktuálně projednáváno. Připravuje se také implementační plán Strategického </w:t>
      </w:r>
      <w:r w:rsidR="00B616CA">
        <w:rPr>
          <w:rFonts w:ascii="Arial" w:hAnsi="Arial" w:cs="Arial"/>
        </w:rPr>
        <w:t xml:space="preserve">rámce Česká republika 2030 (samotný rámec </w:t>
      </w:r>
      <w:r w:rsidRPr="00552998">
        <w:rPr>
          <w:rFonts w:ascii="Arial" w:hAnsi="Arial" w:cs="Arial"/>
        </w:rPr>
        <w:t>byl vládou schválen 16. dubna 2017)</w:t>
      </w:r>
      <w:r w:rsidR="00B616CA">
        <w:rPr>
          <w:rFonts w:ascii="Arial" w:hAnsi="Arial" w:cs="Arial"/>
        </w:rPr>
        <w:t>.</w:t>
      </w: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Pr="00E70BCD" w:rsidRDefault="00E70BCD" w:rsidP="00E70BCD">
      <w:pPr>
        <w:jc w:val="both"/>
        <w:rPr>
          <w:rFonts w:ascii="Arial" w:hAnsi="Arial" w:cs="Arial"/>
        </w:rPr>
      </w:pPr>
    </w:p>
    <w:p w:rsidR="00E70BCD" w:rsidRPr="00E70BCD" w:rsidRDefault="00E70BCD" w:rsidP="00E70BCD">
      <w:pPr>
        <w:pBdr>
          <w:top w:val="single" w:sz="4" w:space="1" w:color="auto"/>
          <w:left w:val="single" w:sz="4" w:space="4" w:color="auto"/>
          <w:bottom w:val="single" w:sz="4" w:space="1" w:color="auto"/>
          <w:right w:val="single" w:sz="4" w:space="4" w:color="auto"/>
        </w:pBdr>
        <w:jc w:val="center"/>
        <w:rPr>
          <w:rFonts w:ascii="Arial" w:hAnsi="Arial" w:cs="Arial"/>
          <w:b/>
        </w:rPr>
      </w:pPr>
      <w:r w:rsidRPr="00E70BCD">
        <w:rPr>
          <w:rFonts w:ascii="Arial" w:hAnsi="Arial" w:cs="Arial"/>
          <w:b/>
        </w:rPr>
        <w:lastRenderedPageBreak/>
        <w:t>CÍL: Digitalizace</w:t>
      </w:r>
      <w:r>
        <w:rPr>
          <w:rFonts w:ascii="Arial" w:hAnsi="Arial" w:cs="Arial"/>
          <w:b/>
        </w:rPr>
        <w:t xml:space="preserve"> (DGT)</w:t>
      </w:r>
    </w:p>
    <w:p w:rsidR="00E70BCD" w:rsidRPr="00E70BCD" w:rsidRDefault="00E70BCD" w:rsidP="00E70BCD">
      <w:pPr>
        <w:pBdr>
          <w:top w:val="single" w:sz="4" w:space="1" w:color="auto"/>
          <w:left w:val="single" w:sz="4" w:space="4" w:color="auto"/>
          <w:bottom w:val="single" w:sz="4" w:space="1" w:color="auto"/>
          <w:right w:val="single" w:sz="4" w:space="4" w:color="auto"/>
        </w:pBdr>
        <w:jc w:val="center"/>
        <w:rPr>
          <w:rFonts w:ascii="Arial" w:hAnsi="Arial" w:cs="Arial"/>
          <w:i/>
        </w:rPr>
      </w:pPr>
      <w:r w:rsidRPr="00E70BCD">
        <w:rPr>
          <w:rFonts w:ascii="Arial" w:hAnsi="Arial" w:cs="Arial"/>
          <w:i/>
        </w:rPr>
        <w:t>Indikátor: existence a realizace strategických dokumentů a prováděcích akčních plánů (ÚV, MPSV, MŠMT)</w:t>
      </w:r>
    </w:p>
    <w:p w:rsidR="00E70BCD" w:rsidRPr="00E70BCD" w:rsidRDefault="00E70BCD" w:rsidP="00E70BCD">
      <w:pPr>
        <w:jc w:val="both"/>
        <w:rPr>
          <w:rFonts w:ascii="Arial" w:hAnsi="Arial" w:cs="Arial"/>
        </w:rPr>
      </w:pPr>
      <w:r w:rsidRPr="00E70BCD">
        <w:rPr>
          <w:rFonts w:ascii="Arial" w:hAnsi="Arial" w:cs="Arial"/>
        </w:rPr>
        <w:t xml:space="preserve">Aktualizovaný </w:t>
      </w:r>
      <w:r w:rsidRPr="00E70BCD">
        <w:rPr>
          <w:rFonts w:ascii="Arial" w:hAnsi="Arial" w:cs="Arial"/>
          <w:b/>
        </w:rPr>
        <w:t xml:space="preserve">Akční plán pro rozvoj digitálního trhu </w:t>
      </w:r>
      <w:r w:rsidRPr="00E70BCD">
        <w:rPr>
          <w:rFonts w:ascii="Arial" w:hAnsi="Arial" w:cs="Arial"/>
        </w:rPr>
        <w:t xml:space="preserve">a 3. Zpráva o implementaci Akčního plánu pro rozvoj digitálního trhu byly schváleny vládou dne 8. 3. 2017. </w:t>
      </w:r>
    </w:p>
    <w:p w:rsidR="00E70BCD" w:rsidRPr="00E70BCD" w:rsidRDefault="00E70BCD" w:rsidP="00E70BCD">
      <w:pPr>
        <w:jc w:val="both"/>
        <w:rPr>
          <w:rFonts w:ascii="Arial" w:hAnsi="Arial" w:cs="Arial"/>
        </w:rPr>
      </w:pPr>
      <w:r w:rsidRPr="00E70BCD">
        <w:rPr>
          <w:rFonts w:ascii="Arial" w:hAnsi="Arial" w:cs="Arial"/>
        </w:rPr>
        <w:t xml:space="preserve">V květnu 2017 byla představena první verze </w:t>
      </w:r>
      <w:r w:rsidRPr="00E70BCD">
        <w:rPr>
          <w:rFonts w:ascii="Arial" w:hAnsi="Arial" w:cs="Arial"/>
          <w:b/>
        </w:rPr>
        <w:t>Akčního plánu pro Společnost 4.0</w:t>
      </w:r>
      <w:r w:rsidRPr="00E70BCD">
        <w:rPr>
          <w:rFonts w:ascii="Arial" w:hAnsi="Arial" w:cs="Arial"/>
        </w:rPr>
        <w:t>, finální materiál bude vládě předložen v průběhu září 2017.</w:t>
      </w:r>
    </w:p>
    <w:p w:rsidR="00E70BCD" w:rsidRPr="00E70BCD" w:rsidRDefault="00E70BCD" w:rsidP="00E70BCD">
      <w:pPr>
        <w:jc w:val="both"/>
        <w:rPr>
          <w:rFonts w:ascii="Arial" w:hAnsi="Arial" w:cs="Arial"/>
        </w:rPr>
      </w:pPr>
      <w:r w:rsidRPr="00E70BCD">
        <w:rPr>
          <w:rFonts w:ascii="Arial" w:hAnsi="Arial" w:cs="Arial"/>
        </w:rPr>
        <w:t xml:space="preserve">V návaznosti na studii Iniciativa Práce 4.0 MPSV, v úzké spolupráci s hospodářskými a sociálními partnery, zpracovalo </w:t>
      </w:r>
      <w:r w:rsidRPr="00E70BCD">
        <w:rPr>
          <w:rFonts w:ascii="Arial" w:hAnsi="Arial" w:cs="Arial"/>
          <w:b/>
        </w:rPr>
        <w:t>Akční plán Práce 4.0</w:t>
      </w:r>
      <w:r w:rsidRPr="00E70BCD">
        <w:rPr>
          <w:rFonts w:ascii="Arial" w:hAnsi="Arial" w:cs="Arial"/>
        </w:rPr>
        <w:t xml:space="preserve">. Akční plán Práce 4.0 navrhuje v širokém pojetí konkrétní opatření, spojená s očekávanými dopady digitalizace na oblast zaměstnanosti, trhu práce a na vybrané, s těmito oblastmi spojené, sociální aspekty. Značná pozornost je věnována také otázkám dalšího vzdělávání. </w:t>
      </w:r>
    </w:p>
    <w:p w:rsidR="00E70BCD" w:rsidRPr="00E70BCD" w:rsidRDefault="00E70BCD" w:rsidP="00E70BCD">
      <w:pPr>
        <w:jc w:val="both"/>
        <w:rPr>
          <w:rFonts w:ascii="Arial" w:hAnsi="Arial" w:cs="Arial"/>
        </w:rPr>
      </w:pPr>
      <w:r w:rsidRPr="00E70BCD">
        <w:rPr>
          <w:rFonts w:ascii="Arial" w:hAnsi="Arial" w:cs="Arial"/>
        </w:rPr>
        <w:t xml:space="preserve">Materiál navazuje na Iniciativu Průmysl 4.0. Akční plán je rozčleněn na 4 strategické cíle: </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 xml:space="preserve">strategický cíl: Regulace dopadů technologických změn na poptávku po pracovní síle  </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strategický cíl: Podpora dalšího vzdělávání</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 xml:space="preserve">strategický cíl: Nastavení podmínek na trhu práce v souvislosti s technologickými změnami </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strategický cíl: Regulace dopadů technologických změn na vybrané sociální aspekty</w:t>
      </w:r>
    </w:p>
    <w:p w:rsidR="00E70BCD" w:rsidRPr="00E70BCD" w:rsidRDefault="00E70BCD" w:rsidP="00E70BCD">
      <w:pPr>
        <w:jc w:val="both"/>
        <w:rPr>
          <w:rFonts w:ascii="Arial" w:hAnsi="Arial" w:cs="Arial"/>
        </w:rPr>
      </w:pPr>
      <w:r w:rsidRPr="00E70BCD">
        <w:rPr>
          <w:rFonts w:ascii="Arial" w:hAnsi="Arial" w:cs="Arial"/>
        </w:rPr>
        <w:t>Akční plán Práce 4.0 byl v dubnu 2017 projednán na jednání plenární schůze Rady hospodářské a sociální dohody.</w:t>
      </w:r>
    </w:p>
    <w:p w:rsidR="00E70BCD" w:rsidRPr="00E70BCD" w:rsidRDefault="00E70BCD" w:rsidP="00E70BCD">
      <w:pPr>
        <w:jc w:val="both"/>
        <w:rPr>
          <w:rFonts w:ascii="Arial" w:hAnsi="Arial" w:cs="Arial"/>
        </w:rPr>
      </w:pPr>
      <w:r w:rsidRPr="00E70BCD">
        <w:rPr>
          <w:rFonts w:ascii="Arial" w:hAnsi="Arial" w:cs="Arial"/>
        </w:rPr>
        <w:t xml:space="preserve">Na základě dohody s Úřadem vlády ČR byla opatření uvedená v Akčním plánu Práce 4.0 následně v květnu 2017 zaslána Úřadu vlády a následně </w:t>
      </w:r>
      <w:r w:rsidRPr="00E70BCD">
        <w:rPr>
          <w:rFonts w:ascii="Arial" w:hAnsi="Arial" w:cs="Arial"/>
          <w:b/>
        </w:rPr>
        <w:t>začleněna do Akčního plánu Společnost 4.0</w:t>
      </w:r>
      <w:r w:rsidRPr="00E70BCD">
        <w:rPr>
          <w:rFonts w:ascii="Arial" w:hAnsi="Arial" w:cs="Arial"/>
        </w:rPr>
        <w:t>, který byl zpracován v rámci Aliance Společnost 4.0.</w:t>
      </w:r>
    </w:p>
    <w:p w:rsidR="00E70BCD" w:rsidRDefault="00E70BCD" w:rsidP="00E70BCD">
      <w:pPr>
        <w:jc w:val="both"/>
        <w:rPr>
          <w:rFonts w:ascii="Arial" w:hAnsi="Arial" w:cs="Arial"/>
        </w:rPr>
      </w:pPr>
      <w:r w:rsidRPr="00E70BCD">
        <w:rPr>
          <w:rFonts w:ascii="Arial" w:hAnsi="Arial" w:cs="Arial"/>
        </w:rPr>
        <w:t xml:space="preserve">Co se týče přípravy změn ve vzdělávacím systému, MŠMT ve spolupráci s MPSV připravilo zároveň návrhy </w:t>
      </w:r>
      <w:r w:rsidRPr="00E70BCD">
        <w:rPr>
          <w:rFonts w:ascii="Arial" w:hAnsi="Arial" w:cs="Arial"/>
          <w:b/>
        </w:rPr>
        <w:t>konkrétních opatření v oblasti Vzdělávání 4.0, která budou součástí Akčního plánu iniciativy Společnost 4.0</w:t>
      </w:r>
      <w:r w:rsidRPr="00E70BCD">
        <w:rPr>
          <w:rFonts w:ascii="Arial" w:hAnsi="Arial" w:cs="Arial"/>
        </w:rPr>
        <w:t xml:space="preserve">. Analýzy v oblasti dopadů Průmyslu 4.0 na vzdělávání a vzdělávací soustavu budou vypracovány v návaznosti na průběžné hodnocení plnění Strategie vzdělávací politiky do roku 2020 a na schválení Akčního plánu Společnost 4.0. </w:t>
      </w:r>
    </w:p>
    <w:p w:rsidR="00E70BCD" w:rsidRDefault="00E70BCD" w:rsidP="00E70BCD">
      <w:pPr>
        <w:jc w:val="both"/>
        <w:rPr>
          <w:rFonts w:ascii="Arial" w:hAnsi="Arial" w:cs="Arial"/>
        </w:rPr>
      </w:pPr>
      <w:r w:rsidRPr="00E70BCD">
        <w:rPr>
          <w:rFonts w:ascii="Arial" w:hAnsi="Arial" w:cs="Arial"/>
        </w:rPr>
        <w:t xml:space="preserve">Pokračuje také příprava </w:t>
      </w:r>
      <w:r w:rsidRPr="00E70BCD">
        <w:rPr>
          <w:rFonts w:ascii="Arial" w:hAnsi="Arial" w:cs="Arial"/>
          <w:b/>
        </w:rPr>
        <w:t>zásad pro tvorbu digitální legislativy</w:t>
      </w:r>
      <w:r w:rsidRPr="00E70BCD">
        <w:rPr>
          <w:rFonts w:ascii="Arial" w:hAnsi="Arial" w:cs="Arial"/>
        </w:rPr>
        <w:t xml:space="preserve">. Byla zpracována </w:t>
      </w:r>
      <w:r w:rsidRPr="00E70BCD">
        <w:rPr>
          <w:rFonts w:ascii="Arial" w:hAnsi="Arial" w:cs="Arial"/>
          <w:b/>
        </w:rPr>
        <w:t>analýza potenciálu sdílené ekonomiky</w:t>
      </w:r>
      <w:r w:rsidRPr="00E70BCD">
        <w:rPr>
          <w:rFonts w:ascii="Arial" w:hAnsi="Arial" w:cs="Arial"/>
        </w:rPr>
        <w:t xml:space="preserve">, kterou projednala </w:t>
      </w:r>
      <w:r w:rsidR="005E2833">
        <w:rPr>
          <w:rFonts w:ascii="Arial" w:hAnsi="Arial" w:cs="Arial"/>
        </w:rPr>
        <w:t>tripartita a dne 4. září 2017 také</w:t>
      </w:r>
      <w:r w:rsidRPr="00E70BCD">
        <w:rPr>
          <w:rFonts w:ascii="Arial" w:hAnsi="Arial" w:cs="Arial"/>
        </w:rPr>
        <w:t xml:space="preserve"> vláda. </w:t>
      </w:r>
      <w:r w:rsidR="005E2833" w:rsidRPr="005E2833">
        <w:rPr>
          <w:rFonts w:ascii="Arial" w:hAnsi="Arial" w:cs="Arial"/>
        </w:rPr>
        <w:t>Z usnesení vlády mimo jiné vyplývá</w:t>
      </w:r>
      <w:r w:rsidRPr="00E70BCD">
        <w:rPr>
          <w:rFonts w:ascii="Arial" w:hAnsi="Arial" w:cs="Arial"/>
        </w:rPr>
        <w:t>, že rezorty m</w:t>
      </w:r>
      <w:r w:rsidR="005E2833">
        <w:rPr>
          <w:rFonts w:ascii="Arial" w:hAnsi="Arial" w:cs="Arial"/>
        </w:rPr>
        <w:t>ají</w:t>
      </w:r>
      <w:r w:rsidRPr="00E70BCD">
        <w:rPr>
          <w:rFonts w:ascii="Arial" w:hAnsi="Arial" w:cs="Arial"/>
        </w:rPr>
        <w:t xml:space="preserve"> v následujících měsících vyhodnotit, zda je současná legislativa aplikovatelná na digitální platformy a ověřit, zda dochází k jejímu vymáhání. V České republice působí především platformy Uber a Airbnb.</w:t>
      </w:r>
    </w:p>
    <w:p w:rsidR="00E70BCD" w:rsidRDefault="00E70BCD" w:rsidP="00E70BCD">
      <w:pPr>
        <w:jc w:val="both"/>
        <w:rPr>
          <w:rFonts w:ascii="Arial" w:hAnsi="Arial" w:cs="Arial"/>
        </w:rPr>
      </w:pPr>
      <w:r>
        <w:rPr>
          <w:rFonts w:ascii="Arial" w:hAnsi="Arial" w:cs="Arial"/>
        </w:rPr>
        <w:t>Splněná opatření</w:t>
      </w:r>
      <w:r w:rsidR="00E96D8C">
        <w:rPr>
          <w:rFonts w:ascii="Arial" w:hAnsi="Arial" w:cs="Arial"/>
        </w:rPr>
        <w:t>:</w:t>
      </w:r>
    </w:p>
    <w:tbl>
      <w:tblPr>
        <w:tblStyle w:val="Mkatabulky"/>
        <w:tblW w:w="0" w:type="auto"/>
        <w:tblLook w:val="04A0"/>
      </w:tblPr>
      <w:tblGrid>
        <w:gridCol w:w="817"/>
        <w:gridCol w:w="567"/>
        <w:gridCol w:w="3686"/>
        <w:gridCol w:w="992"/>
        <w:gridCol w:w="3150"/>
      </w:tblGrid>
      <w:tr w:rsidR="00E70BCD" w:rsidTr="00E70BCD">
        <w:tc>
          <w:tcPr>
            <w:tcW w:w="817" w:type="dxa"/>
          </w:tcPr>
          <w:p w:rsidR="00E70BCD" w:rsidRDefault="00E70BCD" w:rsidP="00E70BCD">
            <w:pPr>
              <w:jc w:val="both"/>
              <w:rPr>
                <w:rFonts w:ascii="Arial" w:hAnsi="Arial" w:cs="Arial"/>
              </w:rPr>
            </w:pPr>
            <w:r w:rsidRPr="00E70BCD">
              <w:rPr>
                <w:rFonts w:ascii="Arial" w:hAnsi="Arial" w:cs="Arial"/>
              </w:rPr>
              <w:t>DGT5</w:t>
            </w:r>
            <w:r w:rsidRPr="00E70BCD">
              <w:rPr>
                <w:rFonts w:ascii="Arial" w:hAnsi="Arial" w:cs="Arial"/>
              </w:rPr>
              <w:tab/>
            </w:r>
          </w:p>
        </w:tc>
        <w:tc>
          <w:tcPr>
            <w:tcW w:w="567" w:type="dxa"/>
          </w:tcPr>
          <w:p w:rsidR="00E70BCD" w:rsidRDefault="00E70BCD" w:rsidP="00E70BCD">
            <w:pPr>
              <w:jc w:val="both"/>
              <w:rPr>
                <w:rFonts w:ascii="Arial" w:hAnsi="Arial" w:cs="Arial"/>
              </w:rPr>
            </w:pPr>
            <w:r w:rsidRPr="00E70BCD">
              <w:rPr>
                <w:rFonts w:ascii="Arial" w:hAnsi="Arial" w:cs="Arial"/>
              </w:rPr>
              <w:t>ÚV</w:t>
            </w:r>
          </w:p>
        </w:tc>
        <w:tc>
          <w:tcPr>
            <w:tcW w:w="3686" w:type="dxa"/>
          </w:tcPr>
          <w:p w:rsidR="00E70BCD" w:rsidRDefault="00E70BCD" w:rsidP="00E70BCD">
            <w:pPr>
              <w:jc w:val="both"/>
              <w:rPr>
                <w:rFonts w:ascii="Arial" w:hAnsi="Arial" w:cs="Arial"/>
              </w:rPr>
            </w:pPr>
            <w:r w:rsidRPr="00E70BCD">
              <w:rPr>
                <w:rFonts w:ascii="Arial" w:hAnsi="Arial" w:cs="Arial"/>
              </w:rPr>
              <w:t>Vypracování ekonomické analýzy potenciálu sdílené ekonomiky</w:t>
            </w:r>
          </w:p>
        </w:tc>
        <w:tc>
          <w:tcPr>
            <w:tcW w:w="992" w:type="dxa"/>
          </w:tcPr>
          <w:p w:rsidR="00E70BCD" w:rsidRDefault="00E70BCD" w:rsidP="00E70BCD">
            <w:pPr>
              <w:jc w:val="both"/>
              <w:rPr>
                <w:rFonts w:ascii="Arial" w:hAnsi="Arial" w:cs="Arial"/>
              </w:rPr>
            </w:pPr>
            <w:r w:rsidRPr="00E70BCD">
              <w:rPr>
                <w:rFonts w:ascii="Arial" w:hAnsi="Arial" w:cs="Arial"/>
              </w:rPr>
              <w:t>VI/2017</w:t>
            </w:r>
          </w:p>
        </w:tc>
        <w:tc>
          <w:tcPr>
            <w:tcW w:w="3150" w:type="dxa"/>
          </w:tcPr>
          <w:p w:rsidR="00E70BCD" w:rsidRDefault="00E70BCD" w:rsidP="00E70BCD">
            <w:pPr>
              <w:jc w:val="both"/>
              <w:rPr>
                <w:rFonts w:ascii="Arial" w:hAnsi="Arial" w:cs="Arial"/>
              </w:rPr>
            </w:pPr>
            <w:r>
              <w:rPr>
                <w:rFonts w:ascii="Arial" w:hAnsi="Arial" w:cs="Arial"/>
              </w:rPr>
              <w:t>S</w:t>
            </w:r>
            <w:r w:rsidRPr="00E70BCD">
              <w:rPr>
                <w:rFonts w:ascii="Arial" w:hAnsi="Arial" w:cs="Arial"/>
              </w:rPr>
              <w:t>plněno (projednáno tripartitou dne 17. 7. 2017, vládou dne 4. 9. 2017)</w:t>
            </w:r>
          </w:p>
        </w:tc>
      </w:tr>
    </w:tbl>
    <w:p w:rsidR="00C8408C" w:rsidRPr="00C8408C" w:rsidRDefault="00C8408C" w:rsidP="00C8408C">
      <w:pPr>
        <w:pBdr>
          <w:top w:val="single" w:sz="4" w:space="1" w:color="auto"/>
          <w:left w:val="single" w:sz="4" w:space="4" w:color="auto"/>
          <w:bottom w:val="single" w:sz="4" w:space="1" w:color="auto"/>
          <w:right w:val="single" w:sz="4" w:space="4" w:color="auto"/>
        </w:pBdr>
        <w:jc w:val="center"/>
        <w:rPr>
          <w:rFonts w:ascii="Arial" w:hAnsi="Arial" w:cs="Arial"/>
          <w:b/>
        </w:rPr>
      </w:pPr>
      <w:r w:rsidRPr="00C8408C">
        <w:rPr>
          <w:rFonts w:ascii="Arial" w:hAnsi="Arial" w:cs="Arial"/>
          <w:b/>
        </w:rPr>
        <w:lastRenderedPageBreak/>
        <w:t>CÍL: Nové nástroje pro hospodářský rozvoj</w:t>
      </w:r>
      <w:r>
        <w:rPr>
          <w:rFonts w:ascii="Arial" w:hAnsi="Arial" w:cs="Arial"/>
          <w:b/>
        </w:rPr>
        <w:t xml:space="preserve"> (EGT)</w:t>
      </w:r>
    </w:p>
    <w:p w:rsidR="00C8408C" w:rsidRPr="00C8408C" w:rsidRDefault="00C8408C" w:rsidP="00C8408C">
      <w:pPr>
        <w:pBdr>
          <w:top w:val="single" w:sz="4" w:space="1" w:color="auto"/>
          <w:left w:val="single" w:sz="4" w:space="4" w:color="auto"/>
          <w:bottom w:val="single" w:sz="4" w:space="1" w:color="auto"/>
          <w:right w:val="single" w:sz="4" w:space="4" w:color="auto"/>
        </w:pBdr>
        <w:jc w:val="center"/>
        <w:rPr>
          <w:rFonts w:ascii="Arial" w:hAnsi="Arial" w:cs="Arial"/>
          <w:i/>
        </w:rPr>
      </w:pPr>
      <w:r w:rsidRPr="00C8408C">
        <w:rPr>
          <w:rFonts w:ascii="Arial" w:hAnsi="Arial" w:cs="Arial"/>
          <w:i/>
        </w:rPr>
        <w:t>Indikátor: vyhodnocení udržitelnosti a rozvojových potřeb agend, které jsou zajišťovány s využitím evropských prostředků, navržení konceptu rozvojové banky a jejích nástrojů (MPO, MF, MMR)</w:t>
      </w:r>
    </w:p>
    <w:p w:rsidR="00C8408C" w:rsidRPr="00C8408C" w:rsidRDefault="00C8408C" w:rsidP="00C8408C">
      <w:pPr>
        <w:jc w:val="both"/>
        <w:rPr>
          <w:rFonts w:ascii="Arial" w:hAnsi="Arial" w:cs="Arial"/>
        </w:rPr>
      </w:pPr>
      <w:r w:rsidRPr="00C8408C">
        <w:rPr>
          <w:rFonts w:ascii="Arial" w:hAnsi="Arial" w:cs="Arial"/>
        </w:rPr>
        <w:t>MF ve spolupráci s MPO a MMR připravilo materiál „</w:t>
      </w:r>
      <w:r w:rsidRPr="00C8408C">
        <w:rPr>
          <w:rFonts w:ascii="Arial" w:hAnsi="Arial" w:cs="Arial"/>
          <w:b/>
        </w:rPr>
        <w:t>Centralizovaná varianta správy finančních nástrojů</w:t>
      </w:r>
      <w:r w:rsidRPr="00C8408C">
        <w:rPr>
          <w:rFonts w:ascii="Arial" w:hAnsi="Arial" w:cs="Arial"/>
        </w:rPr>
        <w:t xml:space="preserve">“, který byl přijat na jednání vlády dne 9. ledna 2017. Uvedený materiál podrobněji rozvedl výhody centralizované správy finančních nástrojů (v návaznosti na prvotní materiál „Finanční nástroje jako forma zajištění financování projektů v programovém období 2014 – 2020“, který byl schválen vládou v únoru 2015 a který jako nejvhodnější variantu správy finančních nástrojů vybral správu lokální, centralizovanou a ve formě in house). </w:t>
      </w:r>
    </w:p>
    <w:p w:rsidR="00C8408C" w:rsidRPr="00C8408C" w:rsidRDefault="00C8408C" w:rsidP="00C8408C">
      <w:pPr>
        <w:jc w:val="both"/>
        <w:rPr>
          <w:rFonts w:ascii="Arial" w:hAnsi="Arial" w:cs="Arial"/>
        </w:rPr>
      </w:pPr>
      <w:r w:rsidRPr="00C8408C">
        <w:rPr>
          <w:rFonts w:ascii="Arial" w:hAnsi="Arial" w:cs="Arial"/>
        </w:rPr>
        <w:t xml:space="preserve">Materiál dále analyzoval variantu centralizované správy finančních nástrojů prostřednictvím akciové společnosti s proměnným základním kapitálem (tzv. SICAV) jako fondu fondů. Jako variantní řešení centralizované správy materiál uvádí využití stávající struktury </w:t>
      </w:r>
      <w:r w:rsidRPr="00E96D8C">
        <w:rPr>
          <w:rFonts w:ascii="Arial" w:hAnsi="Arial" w:cs="Arial"/>
          <w:b/>
        </w:rPr>
        <w:t>Českomoravské záruční a rozvojové banky, a. s. v souvislosti s její aktivizací na národní rozvojovou banku</w:t>
      </w:r>
      <w:r w:rsidRPr="00C8408C">
        <w:rPr>
          <w:rFonts w:ascii="Arial" w:hAnsi="Arial" w:cs="Arial"/>
        </w:rPr>
        <w:t>. Usnesením vlády proto bylo uloženo zpracovat navazující komparativní studii, která by měla obě zvažované varianty podrobně analyzovat a zhodnotit jejich právní, ekonomické a technické podmínky. Termín předložení studie je do 31. března 2018, následně by do 31. prosince 2020 mělo dojít k pilotnímu ověření zvoleného modelu centrální správy finančních nástrojů tak, aby byla tato centralizovaná struktura plně funkční pro nové programové období po roce 2020.</w:t>
      </w:r>
    </w:p>
    <w:p w:rsidR="00C8408C" w:rsidRPr="00C8408C" w:rsidRDefault="00C8408C" w:rsidP="00C8408C">
      <w:pPr>
        <w:jc w:val="both"/>
        <w:rPr>
          <w:rFonts w:ascii="Arial" w:hAnsi="Arial" w:cs="Arial"/>
        </w:rPr>
      </w:pPr>
      <w:r w:rsidRPr="00C8408C">
        <w:rPr>
          <w:rFonts w:ascii="Arial" w:hAnsi="Arial" w:cs="Arial"/>
        </w:rPr>
        <w:t>MPO jako gestor ve spolupráci s MMR připravilo dále materiál „</w:t>
      </w:r>
      <w:r w:rsidRPr="00E96D8C">
        <w:rPr>
          <w:rFonts w:ascii="Arial" w:hAnsi="Arial" w:cs="Arial"/>
          <w:b/>
        </w:rPr>
        <w:t>Projekt transformace Českomoravské záruční a rozvojové banky, a.s. (ČMZRB) na národní rozvojovou banku</w:t>
      </w:r>
      <w:r w:rsidRPr="00C8408C">
        <w:rPr>
          <w:rFonts w:ascii="Arial" w:hAnsi="Arial" w:cs="Arial"/>
        </w:rPr>
        <w:t xml:space="preserve">“, který vláda dne 21. </w:t>
      </w:r>
      <w:r w:rsidR="00E96D8C">
        <w:rPr>
          <w:rFonts w:ascii="Arial" w:hAnsi="Arial" w:cs="Arial"/>
        </w:rPr>
        <w:t>srpna</w:t>
      </w:r>
      <w:r w:rsidRPr="00C8408C">
        <w:rPr>
          <w:rFonts w:ascii="Arial" w:hAnsi="Arial" w:cs="Arial"/>
        </w:rPr>
        <w:t xml:space="preserve"> 2017 projednala a schválila. Nyní bude probíhat realizace vč. </w:t>
      </w:r>
      <w:r w:rsidRPr="00E96D8C">
        <w:rPr>
          <w:rFonts w:ascii="Arial" w:hAnsi="Arial" w:cs="Arial"/>
          <w:b/>
        </w:rPr>
        <w:t>přípravy návrhu věcného záměru zákona o národní rozvojové bance.</w:t>
      </w:r>
    </w:p>
    <w:p w:rsidR="00C8408C" w:rsidRPr="00C8408C" w:rsidRDefault="00C8408C" w:rsidP="00C8408C">
      <w:pPr>
        <w:jc w:val="both"/>
        <w:rPr>
          <w:rFonts w:ascii="Arial" w:hAnsi="Arial" w:cs="Arial"/>
        </w:rPr>
      </w:pPr>
      <w:r w:rsidRPr="00C8408C">
        <w:rPr>
          <w:rFonts w:ascii="Arial" w:hAnsi="Arial" w:cs="Arial"/>
        </w:rPr>
        <w:t xml:space="preserve">Co se týče </w:t>
      </w:r>
      <w:r w:rsidRPr="00E96D8C">
        <w:rPr>
          <w:rFonts w:ascii="Arial" w:hAnsi="Arial" w:cs="Arial"/>
          <w:b/>
        </w:rPr>
        <w:t>analýzy investičních potřeb průmyslu</w:t>
      </w:r>
      <w:r w:rsidRPr="00C8408C">
        <w:rPr>
          <w:rFonts w:ascii="Arial" w:hAnsi="Arial" w:cs="Arial"/>
        </w:rPr>
        <w:t xml:space="preserve">, tato otázka je řešena v rámci připravované </w:t>
      </w:r>
      <w:r w:rsidRPr="00E96D8C">
        <w:rPr>
          <w:rFonts w:ascii="Arial" w:hAnsi="Arial" w:cs="Arial"/>
          <w:b/>
        </w:rPr>
        <w:t>Národní investiční strategie</w:t>
      </w:r>
      <w:r w:rsidRPr="00C8408C">
        <w:rPr>
          <w:rFonts w:ascii="Arial" w:hAnsi="Arial" w:cs="Arial"/>
        </w:rPr>
        <w:t xml:space="preserve">, která bude předložena vládě k projednání do konce </w:t>
      </w:r>
      <w:r w:rsidR="00724EC7">
        <w:rPr>
          <w:rFonts w:ascii="Arial" w:hAnsi="Arial" w:cs="Arial"/>
        </w:rPr>
        <w:t>září</w:t>
      </w:r>
      <w:r w:rsidRPr="00C8408C">
        <w:rPr>
          <w:rFonts w:ascii="Arial" w:hAnsi="Arial" w:cs="Arial"/>
        </w:rPr>
        <w:t xml:space="preserve"> letošního roku v souladu s usnesením vlády č. 919 ze dne 17. 10. 2016. Na konečné podobě strategie bude nutné nalézt shodu mezi akcionáři ČMZRB.</w:t>
      </w:r>
    </w:p>
    <w:p w:rsidR="00C8408C" w:rsidRPr="00C8408C" w:rsidRDefault="00C8408C" w:rsidP="00C8408C">
      <w:pPr>
        <w:jc w:val="both"/>
        <w:rPr>
          <w:rFonts w:ascii="Arial" w:hAnsi="Arial" w:cs="Arial"/>
        </w:rPr>
      </w:pPr>
      <w:r w:rsidRPr="00C8408C">
        <w:rPr>
          <w:rFonts w:ascii="Arial" w:hAnsi="Arial" w:cs="Arial"/>
        </w:rPr>
        <w:t xml:space="preserve">MPO zároveň připravuje návrh na </w:t>
      </w:r>
      <w:r w:rsidRPr="00E96D8C">
        <w:rPr>
          <w:rFonts w:ascii="Arial" w:hAnsi="Arial" w:cs="Arial"/>
          <w:b/>
        </w:rPr>
        <w:t>kapitálové posílení ČMZRB o 2,5 mld. Kč</w:t>
      </w:r>
      <w:r w:rsidRPr="00C8408C">
        <w:rPr>
          <w:rFonts w:ascii="Arial" w:hAnsi="Arial" w:cs="Arial"/>
        </w:rPr>
        <w:t>, přičemž i tento proces bude konzultován s d</w:t>
      </w:r>
      <w:r w:rsidR="0088501C">
        <w:rPr>
          <w:rFonts w:ascii="Arial" w:hAnsi="Arial" w:cs="Arial"/>
        </w:rPr>
        <w:t>alšími ministerstvy podílejícími</w:t>
      </w:r>
      <w:r w:rsidRPr="00C8408C">
        <w:rPr>
          <w:rFonts w:ascii="Arial" w:hAnsi="Arial" w:cs="Arial"/>
        </w:rPr>
        <w:t xml:space="preserve"> se na výkonu akcionářských práv státu v ČMZRB.</w:t>
      </w:r>
    </w:p>
    <w:p w:rsidR="00E96D8C" w:rsidRDefault="00E96D8C" w:rsidP="00E96D8C">
      <w:pPr>
        <w:jc w:val="both"/>
        <w:rPr>
          <w:rFonts w:ascii="Arial" w:hAnsi="Arial" w:cs="Arial"/>
        </w:rPr>
      </w:pPr>
      <w:r>
        <w:rPr>
          <w:rFonts w:ascii="Arial" w:hAnsi="Arial" w:cs="Arial"/>
        </w:rPr>
        <w:t>Splněná opatření:</w:t>
      </w:r>
    </w:p>
    <w:tbl>
      <w:tblPr>
        <w:tblStyle w:val="Mkatabulky"/>
        <w:tblW w:w="0" w:type="auto"/>
        <w:tblLook w:val="04A0"/>
      </w:tblPr>
      <w:tblGrid>
        <w:gridCol w:w="817"/>
        <w:gridCol w:w="779"/>
        <w:gridCol w:w="3930"/>
        <w:gridCol w:w="975"/>
        <w:gridCol w:w="2711"/>
      </w:tblGrid>
      <w:tr w:rsidR="00E96D8C" w:rsidTr="00E96D8C">
        <w:tc>
          <w:tcPr>
            <w:tcW w:w="817" w:type="dxa"/>
          </w:tcPr>
          <w:p w:rsidR="00E96D8C" w:rsidRDefault="00E96D8C" w:rsidP="00C8408C">
            <w:pPr>
              <w:jc w:val="both"/>
              <w:rPr>
                <w:rFonts w:ascii="Arial" w:hAnsi="Arial" w:cs="Arial"/>
              </w:rPr>
            </w:pPr>
            <w:r w:rsidRPr="00E96D8C">
              <w:rPr>
                <w:rFonts w:ascii="Arial" w:hAnsi="Arial" w:cs="Arial"/>
              </w:rPr>
              <w:t>EGT1</w:t>
            </w:r>
          </w:p>
        </w:tc>
        <w:tc>
          <w:tcPr>
            <w:tcW w:w="779" w:type="dxa"/>
          </w:tcPr>
          <w:p w:rsidR="00E96D8C" w:rsidRDefault="00E96D8C" w:rsidP="00E96D8C">
            <w:pPr>
              <w:jc w:val="both"/>
              <w:rPr>
                <w:rFonts w:ascii="Arial" w:hAnsi="Arial" w:cs="Arial"/>
              </w:rPr>
            </w:pPr>
            <w:r>
              <w:rPr>
                <w:rFonts w:ascii="Arial" w:hAnsi="Arial" w:cs="Arial"/>
              </w:rPr>
              <w:t xml:space="preserve">MPO, </w:t>
            </w:r>
            <w:r w:rsidRPr="00E96D8C">
              <w:rPr>
                <w:rFonts w:ascii="Arial" w:hAnsi="Arial" w:cs="Arial"/>
              </w:rPr>
              <w:t>MMR</w:t>
            </w:r>
          </w:p>
        </w:tc>
        <w:tc>
          <w:tcPr>
            <w:tcW w:w="3930" w:type="dxa"/>
          </w:tcPr>
          <w:p w:rsidR="00E96D8C" w:rsidRDefault="00E96D8C" w:rsidP="00C8408C">
            <w:pPr>
              <w:jc w:val="both"/>
              <w:rPr>
                <w:rFonts w:ascii="Arial" w:hAnsi="Arial" w:cs="Arial"/>
              </w:rPr>
            </w:pPr>
            <w:r w:rsidRPr="00E96D8C">
              <w:rPr>
                <w:rFonts w:ascii="Arial" w:hAnsi="Arial" w:cs="Arial"/>
              </w:rPr>
              <w:t>Návrh transformace ČMZRB do národní rozvojové banky</w:t>
            </w:r>
          </w:p>
        </w:tc>
        <w:tc>
          <w:tcPr>
            <w:tcW w:w="975" w:type="dxa"/>
          </w:tcPr>
          <w:p w:rsidR="00E96D8C" w:rsidRDefault="00E96D8C" w:rsidP="00C8408C">
            <w:pPr>
              <w:jc w:val="both"/>
              <w:rPr>
                <w:rFonts w:ascii="Arial" w:hAnsi="Arial" w:cs="Arial"/>
              </w:rPr>
            </w:pPr>
            <w:r w:rsidRPr="00E96D8C">
              <w:rPr>
                <w:rFonts w:ascii="Arial" w:hAnsi="Arial" w:cs="Arial"/>
              </w:rPr>
              <w:t>VI/2017</w:t>
            </w:r>
          </w:p>
        </w:tc>
        <w:tc>
          <w:tcPr>
            <w:tcW w:w="2711" w:type="dxa"/>
          </w:tcPr>
          <w:p w:rsidR="00E96D8C" w:rsidRPr="00E96D8C" w:rsidRDefault="00E96D8C" w:rsidP="00E96D8C">
            <w:pPr>
              <w:jc w:val="both"/>
              <w:rPr>
                <w:rFonts w:ascii="Arial" w:hAnsi="Arial" w:cs="Arial"/>
              </w:rPr>
            </w:pPr>
            <w:r w:rsidRPr="00E96D8C">
              <w:rPr>
                <w:rFonts w:ascii="Arial" w:hAnsi="Arial" w:cs="Arial"/>
              </w:rPr>
              <w:t>Splněno.</w:t>
            </w:r>
          </w:p>
          <w:p w:rsidR="00E96D8C" w:rsidRDefault="00E96D8C" w:rsidP="00C8408C">
            <w:pPr>
              <w:jc w:val="both"/>
              <w:rPr>
                <w:rFonts w:ascii="Arial" w:hAnsi="Arial" w:cs="Arial"/>
              </w:rPr>
            </w:pPr>
          </w:p>
        </w:tc>
      </w:tr>
    </w:tbl>
    <w:p w:rsidR="00C8408C" w:rsidRDefault="00C8408C" w:rsidP="00C8408C">
      <w:pPr>
        <w:jc w:val="both"/>
        <w:rPr>
          <w:rFonts w:ascii="Arial" w:hAnsi="Arial" w:cs="Arial"/>
        </w:rPr>
      </w:pPr>
    </w:p>
    <w:p w:rsidR="00E96D8C" w:rsidRPr="00E96D8C" w:rsidRDefault="00E96D8C" w:rsidP="00E96D8C">
      <w:pPr>
        <w:jc w:val="both"/>
        <w:rPr>
          <w:rFonts w:ascii="Arial" w:hAnsi="Arial" w:cs="Arial"/>
        </w:rPr>
      </w:pPr>
      <w:r w:rsidRPr="00E96D8C">
        <w:rPr>
          <w:rFonts w:ascii="Arial" w:hAnsi="Arial" w:cs="Arial"/>
        </w:rPr>
        <w:tab/>
      </w:r>
      <w:r w:rsidRPr="00E96D8C">
        <w:rPr>
          <w:rFonts w:ascii="Arial" w:hAnsi="Arial" w:cs="Arial"/>
        </w:rPr>
        <w:tab/>
      </w:r>
    </w:p>
    <w:p w:rsidR="00E96D8C" w:rsidRPr="00E96D8C" w:rsidRDefault="00E96D8C" w:rsidP="00E96D8C">
      <w:pPr>
        <w:jc w:val="both"/>
        <w:rPr>
          <w:rFonts w:ascii="Arial" w:hAnsi="Arial" w:cs="Arial"/>
        </w:rPr>
      </w:pPr>
      <w:r w:rsidRPr="00E96D8C">
        <w:rPr>
          <w:rFonts w:ascii="Arial" w:hAnsi="Arial" w:cs="Arial"/>
        </w:rPr>
        <w:tab/>
      </w:r>
      <w:r w:rsidRPr="00E96D8C">
        <w:rPr>
          <w:rFonts w:ascii="Arial" w:hAnsi="Arial" w:cs="Arial"/>
        </w:rPr>
        <w:tab/>
      </w:r>
    </w:p>
    <w:p w:rsidR="00E70BCD" w:rsidRPr="00E70BCD" w:rsidRDefault="00E70BCD" w:rsidP="00E70BCD">
      <w:pPr>
        <w:jc w:val="both"/>
        <w:rPr>
          <w:rFonts w:ascii="Arial" w:hAnsi="Arial" w:cs="Arial"/>
        </w:rPr>
      </w:pPr>
    </w:p>
    <w:p w:rsidR="00E70BCD" w:rsidRDefault="00E70BCD" w:rsidP="00AF1547">
      <w:pPr>
        <w:jc w:val="both"/>
        <w:rPr>
          <w:rFonts w:ascii="Arial" w:hAnsi="Arial" w:cs="Arial"/>
        </w:rPr>
      </w:pPr>
    </w:p>
    <w:p w:rsidR="00834A28" w:rsidRDefault="00834A28" w:rsidP="00834A28">
      <w:pPr>
        <w:pStyle w:val="Nadpis2"/>
      </w:pPr>
      <w:r>
        <w:lastRenderedPageBreak/>
        <w:t>Doporučení ke koordinaci hospodářské a sociální politiky</w:t>
      </w:r>
    </w:p>
    <w:p w:rsidR="0027109A" w:rsidRDefault="00E41634" w:rsidP="00E41634">
      <w:pPr>
        <w:jc w:val="both"/>
        <w:rPr>
          <w:rFonts w:ascii="Arial" w:hAnsi="Arial" w:cs="Arial"/>
        </w:rPr>
      </w:pPr>
      <w:r>
        <w:rPr>
          <w:rFonts w:ascii="Arial" w:hAnsi="Arial" w:cs="Arial"/>
        </w:rPr>
        <w:t xml:space="preserve">Jak </w:t>
      </w:r>
      <w:r w:rsidR="0027109A">
        <w:rPr>
          <w:rFonts w:ascii="Arial" w:hAnsi="Arial" w:cs="Arial"/>
        </w:rPr>
        <w:t>bylo</w:t>
      </w:r>
      <w:r>
        <w:rPr>
          <w:rFonts w:ascii="Arial" w:hAnsi="Arial" w:cs="Arial"/>
        </w:rPr>
        <w:t xml:space="preserve"> uvedeno v</w:t>
      </w:r>
      <w:r w:rsidR="0027109A">
        <w:rPr>
          <w:rFonts w:ascii="Arial" w:hAnsi="Arial" w:cs="Arial"/>
        </w:rPr>
        <w:t> úvodní kapitole</w:t>
      </w:r>
      <w:r>
        <w:rPr>
          <w:rFonts w:ascii="Arial" w:hAnsi="Arial" w:cs="Arial"/>
        </w:rPr>
        <w:t xml:space="preserve">, Akční plán má a měl od počátku ambici být dobrým prováděcím dokumentem, nikoliv však nahrazovat komplexní národohospodářskou nebo rozvojovou strategii. </w:t>
      </w:r>
      <w:r w:rsidR="0027109A">
        <w:rPr>
          <w:rFonts w:ascii="Arial" w:hAnsi="Arial" w:cs="Arial"/>
        </w:rPr>
        <w:t xml:space="preserve">Jeho cílem je koordinovat činnost ministerstev, která mají v gesci jednotlivé oblasti relevantní z pohledu hospodářské a sociální politiky, a nacházet synergii mezi jejich aktivitami. </w:t>
      </w:r>
    </w:p>
    <w:p w:rsidR="0027109A" w:rsidRDefault="0027109A" w:rsidP="00E41634">
      <w:pPr>
        <w:jc w:val="both"/>
        <w:rPr>
          <w:rFonts w:ascii="Arial" w:hAnsi="Arial" w:cs="Arial"/>
        </w:rPr>
      </w:pPr>
      <w:r>
        <w:rPr>
          <w:rFonts w:ascii="Arial" w:hAnsi="Arial" w:cs="Arial"/>
        </w:rPr>
        <w:t>Nadresortní charakter Akčního plánu je dán tím, že je připravován pod vedením předsedy vlády a jeho plněním se zabývá Porada ekonomických ministrů ve spolupráci se sociálními partnery. Jednání PEM tím dostává strukturovan</w:t>
      </w:r>
      <w:r w:rsidR="008C0726">
        <w:rPr>
          <w:rFonts w:ascii="Arial" w:hAnsi="Arial" w:cs="Arial"/>
        </w:rPr>
        <w:t>ou</w:t>
      </w:r>
      <w:r>
        <w:rPr>
          <w:rFonts w:ascii="Arial" w:hAnsi="Arial" w:cs="Arial"/>
        </w:rPr>
        <w:t xml:space="preserve"> a </w:t>
      </w:r>
      <w:r w:rsidR="008C0726">
        <w:rPr>
          <w:rFonts w:ascii="Arial" w:hAnsi="Arial" w:cs="Arial"/>
        </w:rPr>
        <w:t>přehlednou agendu, ministři zároveň dostávají v pravidelných intervalech zpětnou vazbu.</w:t>
      </w:r>
    </w:p>
    <w:p w:rsidR="0027109A" w:rsidRDefault="0027109A" w:rsidP="0027109A">
      <w:pPr>
        <w:jc w:val="both"/>
        <w:rPr>
          <w:rFonts w:ascii="Arial" w:hAnsi="Arial" w:cs="Arial"/>
        </w:rPr>
      </w:pPr>
      <w:r>
        <w:rPr>
          <w:rFonts w:ascii="Arial" w:hAnsi="Arial" w:cs="Arial"/>
        </w:rPr>
        <w:t xml:space="preserve">Z ustálené praxe vyplývá, že v některých případech dojde ke splnění opatření stanoveného Akčním plánem (například k předložení materiálu vládě), ale zároveň tím vznikne </w:t>
      </w:r>
      <w:r w:rsidRPr="00E41634">
        <w:rPr>
          <w:rFonts w:ascii="Arial" w:hAnsi="Arial" w:cs="Arial"/>
          <w:b/>
        </w:rPr>
        <w:t>potřeba dalších navazujících kroků nebo opatření</w:t>
      </w:r>
      <w:r>
        <w:rPr>
          <w:rFonts w:ascii="Arial" w:hAnsi="Arial" w:cs="Arial"/>
        </w:rPr>
        <w:t>. Pokud jde o úkoly operativní povahy, může se na jejich realizaci dohodnout Porada ekonomických ministrů při vyhodnocování plnění AP. Dlouhodobější návazné úkoly je možné začlenit do Akčního plánu na následující kalendářní rok, musí s nimi ale opět vyslovit souhlas vláda.</w:t>
      </w:r>
    </w:p>
    <w:p w:rsidR="00834A28" w:rsidRDefault="00834A28" w:rsidP="00834A28">
      <w:pPr>
        <w:jc w:val="both"/>
        <w:rPr>
          <w:rFonts w:ascii="Arial" w:hAnsi="Arial" w:cs="Arial"/>
        </w:rPr>
      </w:pPr>
      <w:r>
        <w:rPr>
          <w:rFonts w:ascii="Arial" w:hAnsi="Arial" w:cs="Arial"/>
        </w:rPr>
        <w:t>Akční plán naplnil především následující očekávání:</w:t>
      </w:r>
    </w:p>
    <w:p w:rsidR="00834A28" w:rsidRDefault="00834A28" w:rsidP="00834A28">
      <w:pPr>
        <w:pStyle w:val="Odstavecseseznamem"/>
        <w:numPr>
          <w:ilvl w:val="0"/>
          <w:numId w:val="15"/>
        </w:numPr>
        <w:jc w:val="both"/>
        <w:rPr>
          <w:rFonts w:ascii="Arial" w:hAnsi="Arial" w:cs="Arial"/>
        </w:rPr>
      </w:pPr>
      <w:r>
        <w:rPr>
          <w:rFonts w:ascii="Arial" w:hAnsi="Arial" w:cs="Arial"/>
        </w:rPr>
        <w:t xml:space="preserve">Zajistil </w:t>
      </w:r>
      <w:r w:rsidRPr="00B84CBC">
        <w:rPr>
          <w:rFonts w:ascii="Arial" w:hAnsi="Arial" w:cs="Arial"/>
        </w:rPr>
        <w:t>přehlednou a srozumitelnou formu „dohody“</w:t>
      </w:r>
      <w:r>
        <w:rPr>
          <w:rFonts w:ascii="Arial" w:hAnsi="Arial" w:cs="Arial"/>
        </w:rPr>
        <w:t xml:space="preserve"> vlády a sociálních partnerů na konkrétních opatřeních pro daný rok a jejich základních parametrech;</w:t>
      </w:r>
    </w:p>
    <w:p w:rsidR="00834A28" w:rsidRDefault="00834A28" w:rsidP="00834A28">
      <w:pPr>
        <w:pStyle w:val="Odstavecseseznamem"/>
        <w:numPr>
          <w:ilvl w:val="0"/>
          <w:numId w:val="15"/>
        </w:numPr>
        <w:jc w:val="both"/>
        <w:rPr>
          <w:rFonts w:ascii="Arial" w:hAnsi="Arial" w:cs="Arial"/>
        </w:rPr>
      </w:pPr>
      <w:r>
        <w:rPr>
          <w:rFonts w:ascii="Arial" w:hAnsi="Arial" w:cs="Arial"/>
        </w:rPr>
        <w:t>Umožnil operativně řešit problémy, pokud při jeho plnění vznikly, a na jejich existenci měla příležitost upozornit jak strana vlády, tak strana zaměstnanců i zaměstnavatelů;</w:t>
      </w:r>
    </w:p>
    <w:p w:rsidR="00834A28" w:rsidRDefault="00834A28" w:rsidP="00834A28">
      <w:pPr>
        <w:pStyle w:val="Odstavecseseznamem"/>
        <w:numPr>
          <w:ilvl w:val="0"/>
          <w:numId w:val="15"/>
        </w:numPr>
        <w:jc w:val="both"/>
        <w:rPr>
          <w:rFonts w:ascii="Arial" w:hAnsi="Arial" w:cs="Arial"/>
        </w:rPr>
      </w:pPr>
      <w:r>
        <w:rPr>
          <w:rFonts w:ascii="Arial" w:hAnsi="Arial" w:cs="Arial"/>
        </w:rPr>
        <w:t>Transparentně sděloval veřejnosti rámec aktivit v hospodářské a sociální politice pro daný rok a umožňoval vidět jednotlivá opatření v širších souvislostech;</w:t>
      </w:r>
    </w:p>
    <w:p w:rsidR="00834A28" w:rsidRDefault="00834A28" w:rsidP="00834A28">
      <w:pPr>
        <w:pStyle w:val="Odstavecseseznamem"/>
        <w:numPr>
          <w:ilvl w:val="0"/>
          <w:numId w:val="15"/>
        </w:numPr>
        <w:jc w:val="both"/>
        <w:rPr>
          <w:rFonts w:ascii="Arial" w:hAnsi="Arial" w:cs="Arial"/>
        </w:rPr>
      </w:pPr>
      <w:r>
        <w:rPr>
          <w:rFonts w:ascii="Arial" w:hAnsi="Arial" w:cs="Arial"/>
        </w:rPr>
        <w:t>Díky pravidelným zprávám o plnění a každoroční aktualizaci v čase zachycuje změnu dynamiky ekonomického vývoje v ČR a umožnil významné přehodnocení východisek bez nutnosti nejprve zásadně revidovat základní strategické dokumenty.</w:t>
      </w:r>
    </w:p>
    <w:p w:rsidR="0027109A" w:rsidRDefault="0027109A" w:rsidP="0027109A">
      <w:pPr>
        <w:jc w:val="both"/>
        <w:rPr>
          <w:rFonts w:ascii="Arial" w:hAnsi="Arial" w:cs="Arial"/>
        </w:rPr>
      </w:pPr>
      <w:r>
        <w:rPr>
          <w:rFonts w:ascii="Arial" w:hAnsi="Arial" w:cs="Arial"/>
        </w:rPr>
        <w:t xml:space="preserve">Akční plán má samozřejmě také své limity. </w:t>
      </w:r>
      <w:r w:rsidR="00A202FC">
        <w:rPr>
          <w:rFonts w:ascii="Arial" w:hAnsi="Arial" w:cs="Arial"/>
        </w:rPr>
        <w:t>Jako</w:t>
      </w:r>
      <w:r>
        <w:rPr>
          <w:rFonts w:ascii="Arial" w:hAnsi="Arial" w:cs="Arial"/>
        </w:rPr>
        <w:t xml:space="preserve"> operační dokument nelegislativní povahy nemá ambice nahrazovat komplexní hospodářskou strategii. Proto se vztahuje </w:t>
      </w:r>
      <w:r w:rsidRPr="00E41634">
        <w:rPr>
          <w:rFonts w:ascii="Arial" w:hAnsi="Arial" w:cs="Arial"/>
          <w:b/>
        </w:rPr>
        <w:t>výhradně na činnost jednotlivých ministerstev v daném roce</w:t>
      </w:r>
      <w:r>
        <w:rPr>
          <w:rFonts w:ascii="Arial" w:hAnsi="Arial" w:cs="Arial"/>
        </w:rPr>
        <w:t xml:space="preserve"> a nemůže předjímat výsledky zákonodárné činnosti nebo do ní jinak zasahovat. Mohou tak nastat situace, kdy vláda opatření uvedená v Akčním plánu sice schválí, ale nepodaří se je projednat v Parlamentu ČR a nejsou tak v praxi uvedena v</w:t>
      </w:r>
      <w:r w:rsidR="00A202FC">
        <w:rPr>
          <w:rFonts w:ascii="Arial" w:hAnsi="Arial" w:cs="Arial"/>
        </w:rPr>
        <w:t> </w:t>
      </w:r>
      <w:r>
        <w:rPr>
          <w:rFonts w:ascii="Arial" w:hAnsi="Arial" w:cs="Arial"/>
        </w:rPr>
        <w:t>život</w:t>
      </w:r>
      <w:r w:rsidR="00A202FC">
        <w:rPr>
          <w:rFonts w:ascii="Arial" w:hAnsi="Arial" w:cs="Arial"/>
        </w:rPr>
        <w:t>.</w:t>
      </w:r>
    </w:p>
    <w:p w:rsidR="00A202FC" w:rsidRDefault="008E6E8E" w:rsidP="0027109A">
      <w:pPr>
        <w:jc w:val="both"/>
        <w:rPr>
          <w:rFonts w:ascii="Arial" w:hAnsi="Arial" w:cs="Arial"/>
        </w:rPr>
      </w:pPr>
      <w:r>
        <w:rPr>
          <w:rFonts w:ascii="Arial" w:hAnsi="Arial" w:cs="Arial"/>
        </w:rPr>
        <w:t>Ačkoliv AP usiluje o maximální možnou míru konkrétnosti, podoba uvedených opatření a termín jejich splnění</w:t>
      </w:r>
      <w:r w:rsidR="008C0726">
        <w:rPr>
          <w:rFonts w:ascii="Arial" w:hAnsi="Arial" w:cs="Arial"/>
        </w:rPr>
        <w:t xml:space="preserve"> vždy do velké míry respektují postoj</w:t>
      </w:r>
      <w:r>
        <w:rPr>
          <w:rFonts w:ascii="Arial" w:hAnsi="Arial" w:cs="Arial"/>
        </w:rPr>
        <w:t xml:space="preserve"> </w:t>
      </w:r>
      <w:r w:rsidR="008C0726">
        <w:rPr>
          <w:rFonts w:ascii="Arial" w:hAnsi="Arial" w:cs="Arial"/>
        </w:rPr>
        <w:t>odpovědných</w:t>
      </w:r>
      <w:r>
        <w:rPr>
          <w:rFonts w:ascii="Arial" w:hAnsi="Arial" w:cs="Arial"/>
        </w:rPr>
        <w:t xml:space="preserve"> rezortů. </w:t>
      </w:r>
      <w:r w:rsidR="008C0726">
        <w:rPr>
          <w:rFonts w:ascii="Arial" w:hAnsi="Arial" w:cs="Arial"/>
        </w:rPr>
        <w:t xml:space="preserve">Pokud se v praxi ukáže, že plánované termíny opatření se nedaří naplnit, umožňuje Akční plán v rámci vyhodnocení podrobněji identifikovat </w:t>
      </w:r>
      <w:r w:rsidR="008C0726" w:rsidRPr="008C0726">
        <w:rPr>
          <w:rFonts w:ascii="Arial" w:hAnsi="Arial" w:cs="Arial"/>
          <w:b/>
        </w:rPr>
        <w:t>důvody, proč k prodlení dochází.</w:t>
      </w:r>
      <w:r w:rsidR="008C0726">
        <w:rPr>
          <w:rFonts w:ascii="Arial" w:hAnsi="Arial" w:cs="Arial"/>
        </w:rPr>
        <w:t xml:space="preserve"> Navržení funkčních řešení pro takové situace je vždy otázkou </w:t>
      </w:r>
      <w:r w:rsidR="00834A28" w:rsidRPr="00D62980">
        <w:rPr>
          <w:rFonts w:ascii="Arial" w:hAnsi="Arial" w:cs="Arial"/>
          <w:b/>
        </w:rPr>
        <w:t>expertní a politické dohody</w:t>
      </w:r>
      <w:r w:rsidR="00834A28">
        <w:rPr>
          <w:rFonts w:ascii="Arial" w:hAnsi="Arial" w:cs="Arial"/>
        </w:rPr>
        <w:t>.</w:t>
      </w:r>
    </w:p>
    <w:p w:rsidR="00D62980" w:rsidRDefault="00D62980" w:rsidP="00E41634">
      <w:pPr>
        <w:jc w:val="both"/>
        <w:rPr>
          <w:rFonts w:ascii="Arial" w:hAnsi="Arial" w:cs="Arial"/>
        </w:rPr>
      </w:pPr>
    </w:p>
    <w:p w:rsidR="00D62980" w:rsidRDefault="00D62980" w:rsidP="00E41634">
      <w:pPr>
        <w:jc w:val="both"/>
        <w:rPr>
          <w:rFonts w:ascii="Arial" w:hAnsi="Arial" w:cs="Arial"/>
        </w:rPr>
      </w:pPr>
    </w:p>
    <w:p w:rsidR="00A8414E" w:rsidRDefault="00A8414E" w:rsidP="00E41634">
      <w:pPr>
        <w:jc w:val="both"/>
        <w:rPr>
          <w:rFonts w:ascii="Arial" w:hAnsi="Arial" w:cs="Arial"/>
        </w:rPr>
      </w:pPr>
    </w:p>
    <w:p w:rsidR="00D02C71" w:rsidRDefault="006A74C2" w:rsidP="00E41634">
      <w:pPr>
        <w:jc w:val="both"/>
        <w:rPr>
          <w:rFonts w:ascii="Arial" w:hAnsi="Arial" w:cs="Arial"/>
        </w:rPr>
      </w:pPr>
      <w:r>
        <w:rPr>
          <w:rFonts w:ascii="Arial" w:hAnsi="Arial" w:cs="Arial"/>
        </w:rPr>
        <w:lastRenderedPageBreak/>
        <w:t xml:space="preserve">Tyto objektivní mantinely se podílejí na tom, že i přes řadu přijatých </w:t>
      </w:r>
      <w:r w:rsidR="007E5A61">
        <w:rPr>
          <w:rFonts w:ascii="Arial" w:hAnsi="Arial" w:cs="Arial"/>
        </w:rPr>
        <w:t xml:space="preserve">opatření Akčního plánu </w:t>
      </w:r>
      <w:r w:rsidR="00A8414E">
        <w:rPr>
          <w:rFonts w:ascii="Arial" w:hAnsi="Arial" w:cs="Arial"/>
        </w:rPr>
        <w:t xml:space="preserve">bude do budoucna potřeba </w:t>
      </w:r>
      <w:r w:rsidR="00431633">
        <w:rPr>
          <w:rFonts w:ascii="Arial" w:hAnsi="Arial" w:cs="Arial"/>
        </w:rPr>
        <w:t>realizovat</w:t>
      </w:r>
      <w:r w:rsidR="00A8414E">
        <w:rPr>
          <w:rFonts w:ascii="Arial" w:hAnsi="Arial" w:cs="Arial"/>
        </w:rPr>
        <w:t xml:space="preserve"> zásadní </w:t>
      </w:r>
      <w:r w:rsidR="00431633">
        <w:rPr>
          <w:rFonts w:ascii="Arial" w:hAnsi="Arial" w:cs="Arial"/>
        </w:rPr>
        <w:t xml:space="preserve">kroky </w:t>
      </w:r>
      <w:r w:rsidR="007E5A61">
        <w:rPr>
          <w:rFonts w:ascii="Arial" w:hAnsi="Arial" w:cs="Arial"/>
        </w:rPr>
        <w:t>zejména v následujících oblastech:</w:t>
      </w:r>
    </w:p>
    <w:p w:rsidR="007E5A61" w:rsidRDefault="007E5A61" w:rsidP="00F85113">
      <w:pPr>
        <w:pStyle w:val="Odstavecseseznamem"/>
        <w:numPr>
          <w:ilvl w:val="0"/>
          <w:numId w:val="18"/>
        </w:numPr>
        <w:jc w:val="both"/>
        <w:rPr>
          <w:rFonts w:ascii="Arial" w:hAnsi="Arial" w:cs="Arial"/>
        </w:rPr>
      </w:pPr>
      <w:r w:rsidRPr="001A2427">
        <w:rPr>
          <w:rFonts w:ascii="Arial" w:hAnsi="Arial" w:cs="Arial"/>
          <w:b/>
        </w:rPr>
        <w:t>Podpora investiční výstavby</w:t>
      </w:r>
      <w:r>
        <w:rPr>
          <w:rFonts w:ascii="Arial" w:hAnsi="Arial" w:cs="Arial"/>
        </w:rPr>
        <w:t xml:space="preserve"> a výstavby sociálního bydlení, včetně potřebných legislativních změn</w:t>
      </w:r>
      <w:r w:rsidR="00D62980">
        <w:rPr>
          <w:rFonts w:ascii="Arial" w:hAnsi="Arial" w:cs="Arial"/>
        </w:rPr>
        <w:t xml:space="preserve"> (rekodifikace stavebního práva, zakotvení sociálního bydlení)</w:t>
      </w:r>
      <w:r w:rsidR="00A8414E">
        <w:rPr>
          <w:rFonts w:ascii="Arial" w:hAnsi="Arial" w:cs="Arial"/>
        </w:rPr>
        <w:t>, zahájení výstavby prioritních úseků dálniční sítě</w:t>
      </w:r>
    </w:p>
    <w:p w:rsidR="007E5A61" w:rsidRDefault="007E5A61" w:rsidP="00F85113">
      <w:pPr>
        <w:pStyle w:val="Odstavecseseznamem"/>
        <w:numPr>
          <w:ilvl w:val="0"/>
          <w:numId w:val="18"/>
        </w:numPr>
        <w:jc w:val="both"/>
        <w:rPr>
          <w:rFonts w:ascii="Arial" w:hAnsi="Arial" w:cs="Arial"/>
        </w:rPr>
      </w:pPr>
      <w:r w:rsidRPr="001A2427">
        <w:rPr>
          <w:rFonts w:ascii="Arial" w:hAnsi="Arial" w:cs="Arial"/>
          <w:b/>
        </w:rPr>
        <w:t>Digitalizace průmyslu</w:t>
      </w:r>
      <w:r>
        <w:rPr>
          <w:rFonts w:ascii="Arial" w:hAnsi="Arial" w:cs="Arial"/>
        </w:rPr>
        <w:t xml:space="preserve"> a s ní související důsledky pro zaměstnanost, trh práce a vzdělávání</w:t>
      </w:r>
      <w:r w:rsidR="00A8414E">
        <w:rPr>
          <w:rFonts w:ascii="Arial" w:hAnsi="Arial" w:cs="Arial"/>
        </w:rPr>
        <w:t>, legislativní rámec pro fungování sdílené ekonomiky</w:t>
      </w:r>
    </w:p>
    <w:p w:rsidR="007E5A61" w:rsidRPr="001A2427" w:rsidRDefault="007E5A61" w:rsidP="00F85113">
      <w:pPr>
        <w:pStyle w:val="Odstavecseseznamem"/>
        <w:numPr>
          <w:ilvl w:val="0"/>
          <w:numId w:val="18"/>
        </w:numPr>
        <w:jc w:val="both"/>
        <w:rPr>
          <w:rFonts w:ascii="Arial" w:hAnsi="Arial" w:cs="Arial"/>
          <w:b/>
        </w:rPr>
      </w:pPr>
      <w:r>
        <w:rPr>
          <w:rFonts w:ascii="Arial" w:hAnsi="Arial" w:cs="Arial"/>
        </w:rPr>
        <w:t xml:space="preserve">Podpora hospodářského modelu směrem </w:t>
      </w:r>
      <w:r w:rsidR="001A2427">
        <w:rPr>
          <w:rFonts w:ascii="Arial" w:hAnsi="Arial" w:cs="Arial"/>
        </w:rPr>
        <w:t xml:space="preserve">k </w:t>
      </w:r>
      <w:r w:rsidRPr="001A2427">
        <w:rPr>
          <w:rFonts w:ascii="Arial" w:hAnsi="Arial" w:cs="Arial"/>
          <w:b/>
        </w:rPr>
        <w:t>ekonomice založené na vyšší přidané hodnotě</w:t>
      </w:r>
      <w:r w:rsidR="00A8414E">
        <w:rPr>
          <w:rFonts w:ascii="Arial" w:hAnsi="Arial" w:cs="Arial"/>
        </w:rPr>
        <w:t>, změna modelu investičních pobídek</w:t>
      </w:r>
    </w:p>
    <w:p w:rsidR="007E5A61" w:rsidRPr="001A2427" w:rsidRDefault="007E5A61" w:rsidP="00F85113">
      <w:pPr>
        <w:pStyle w:val="Odstavecseseznamem"/>
        <w:numPr>
          <w:ilvl w:val="0"/>
          <w:numId w:val="18"/>
        </w:numPr>
        <w:jc w:val="both"/>
        <w:rPr>
          <w:rFonts w:ascii="Arial" w:hAnsi="Arial" w:cs="Arial"/>
          <w:b/>
        </w:rPr>
      </w:pPr>
      <w:r w:rsidRPr="001A2427">
        <w:rPr>
          <w:rFonts w:ascii="Arial" w:hAnsi="Arial" w:cs="Arial"/>
          <w:b/>
        </w:rPr>
        <w:t xml:space="preserve">Situace na trhu práce, </w:t>
      </w:r>
      <w:r w:rsidRPr="001A2427">
        <w:rPr>
          <w:rFonts w:ascii="Arial" w:hAnsi="Arial" w:cs="Arial"/>
        </w:rPr>
        <w:t>především v oblasti odměňování</w:t>
      </w:r>
      <w:r w:rsidR="00C34198">
        <w:rPr>
          <w:rFonts w:ascii="Arial" w:hAnsi="Arial" w:cs="Arial"/>
        </w:rPr>
        <w:t xml:space="preserve">, </w:t>
      </w:r>
      <w:r w:rsidR="001A2427" w:rsidRPr="001A2427">
        <w:rPr>
          <w:rFonts w:ascii="Arial" w:hAnsi="Arial" w:cs="Arial"/>
        </w:rPr>
        <w:t>pracovních sil</w:t>
      </w:r>
      <w:r w:rsidR="00C34198">
        <w:rPr>
          <w:rFonts w:ascii="Arial" w:hAnsi="Arial" w:cs="Arial"/>
        </w:rPr>
        <w:t xml:space="preserve"> a kvalifikačních potřeb</w:t>
      </w:r>
    </w:p>
    <w:p w:rsidR="007E5A61" w:rsidRDefault="007E5A61" w:rsidP="00F85113">
      <w:pPr>
        <w:pStyle w:val="Odstavecseseznamem"/>
        <w:numPr>
          <w:ilvl w:val="0"/>
          <w:numId w:val="18"/>
        </w:numPr>
        <w:jc w:val="both"/>
        <w:rPr>
          <w:rFonts w:ascii="Arial" w:hAnsi="Arial" w:cs="Arial"/>
        </w:rPr>
      </w:pPr>
      <w:r w:rsidRPr="001A2427">
        <w:rPr>
          <w:rFonts w:ascii="Arial" w:hAnsi="Arial" w:cs="Arial"/>
          <w:b/>
        </w:rPr>
        <w:t>Podpora malých a středních podniků</w:t>
      </w:r>
      <w:r>
        <w:rPr>
          <w:rFonts w:ascii="Arial" w:hAnsi="Arial" w:cs="Arial"/>
        </w:rPr>
        <w:t>, respektive vstřícnějších podmínek pro podnikání obecně</w:t>
      </w:r>
    </w:p>
    <w:p w:rsidR="007E5A61" w:rsidRPr="001A2427" w:rsidRDefault="007E5A61" w:rsidP="00F85113">
      <w:pPr>
        <w:pStyle w:val="Odstavecseseznamem"/>
        <w:numPr>
          <w:ilvl w:val="0"/>
          <w:numId w:val="18"/>
        </w:numPr>
        <w:jc w:val="both"/>
        <w:rPr>
          <w:rFonts w:ascii="Arial" w:hAnsi="Arial" w:cs="Arial"/>
          <w:b/>
        </w:rPr>
      </w:pPr>
      <w:r w:rsidRPr="001A2427">
        <w:rPr>
          <w:rFonts w:ascii="Arial" w:hAnsi="Arial" w:cs="Arial"/>
          <w:b/>
        </w:rPr>
        <w:t>Aktivní přístup k využívání evropských zdrojů a identifikace rozvojových nástrojů financovatelných z vlastních zdrojů</w:t>
      </w:r>
    </w:p>
    <w:p w:rsidR="00E41634" w:rsidRDefault="007E5A61" w:rsidP="00E41634">
      <w:pPr>
        <w:jc w:val="both"/>
        <w:rPr>
          <w:rFonts w:ascii="Arial" w:hAnsi="Arial" w:cs="Arial"/>
        </w:rPr>
      </w:pPr>
      <w:r>
        <w:rPr>
          <w:rFonts w:ascii="Arial" w:hAnsi="Arial" w:cs="Arial"/>
        </w:rPr>
        <w:t>Akční plán samozřejmě není jediným nástrojem, který může do budoucna přinést potřebný posun v těchto a dalších oblastech hospodářské a sociální politiky.</w:t>
      </w:r>
      <w:r w:rsidR="00F85113">
        <w:rPr>
          <w:rFonts w:ascii="Arial" w:hAnsi="Arial" w:cs="Arial"/>
        </w:rPr>
        <w:t xml:space="preserve"> Na druhou stranu se během tří let jeho realizace ustavil </w:t>
      </w:r>
      <w:r w:rsidR="001A2427">
        <w:rPr>
          <w:rFonts w:ascii="Arial" w:hAnsi="Arial" w:cs="Arial"/>
        </w:rPr>
        <w:t>funkční</w:t>
      </w:r>
      <w:r w:rsidR="00F85113">
        <w:rPr>
          <w:rFonts w:ascii="Arial" w:hAnsi="Arial" w:cs="Arial"/>
        </w:rPr>
        <w:t xml:space="preserve"> mechanismus, na který může vláda navázat i v novém volebním období. V obecné rovině může jít o užitečný koordinační nástroj</w:t>
      </w:r>
      <w:r w:rsidR="00834A28">
        <w:rPr>
          <w:rFonts w:ascii="Arial" w:hAnsi="Arial" w:cs="Arial"/>
        </w:rPr>
        <w:t xml:space="preserve">, pokud budou </w:t>
      </w:r>
      <w:r w:rsidR="00E41634" w:rsidRPr="001A2427">
        <w:rPr>
          <w:rFonts w:ascii="Arial" w:hAnsi="Arial" w:cs="Arial"/>
        </w:rPr>
        <w:t>naplněny</w:t>
      </w:r>
      <w:r w:rsidR="00E41634" w:rsidRPr="00B84CBC">
        <w:rPr>
          <w:rFonts w:ascii="Arial" w:hAnsi="Arial" w:cs="Arial"/>
          <w:b/>
        </w:rPr>
        <w:t xml:space="preserve"> následující předpoklady</w:t>
      </w:r>
      <w:r w:rsidR="00E41634">
        <w:rPr>
          <w:rFonts w:ascii="Arial" w:hAnsi="Arial" w:cs="Arial"/>
        </w:rPr>
        <w:t>:</w:t>
      </w:r>
    </w:p>
    <w:p w:rsidR="00E41634" w:rsidRPr="001A2427" w:rsidRDefault="00E41634" w:rsidP="00E41634">
      <w:pPr>
        <w:pStyle w:val="Odstavecseseznamem"/>
        <w:numPr>
          <w:ilvl w:val="0"/>
          <w:numId w:val="16"/>
        </w:numPr>
        <w:jc w:val="both"/>
        <w:rPr>
          <w:rFonts w:ascii="Arial" w:hAnsi="Arial" w:cs="Arial"/>
          <w:b/>
        </w:rPr>
      </w:pPr>
      <w:r>
        <w:rPr>
          <w:rFonts w:ascii="Arial" w:hAnsi="Arial" w:cs="Arial"/>
        </w:rPr>
        <w:t xml:space="preserve">Vláda bude podporovat </w:t>
      </w:r>
      <w:r w:rsidRPr="001A2427">
        <w:rPr>
          <w:rFonts w:ascii="Arial" w:hAnsi="Arial" w:cs="Arial"/>
          <w:b/>
        </w:rPr>
        <w:t>účast sociálních partnerů na tvorbě a realizaci hospodářské a sociální politiky</w:t>
      </w:r>
      <w:r w:rsidR="001A2427">
        <w:rPr>
          <w:rFonts w:ascii="Arial" w:hAnsi="Arial" w:cs="Arial"/>
          <w:b/>
        </w:rPr>
        <w:t>;</w:t>
      </w:r>
    </w:p>
    <w:p w:rsidR="00E41634" w:rsidRDefault="00E41634" w:rsidP="00E41634">
      <w:pPr>
        <w:pStyle w:val="Odstavecseseznamem"/>
        <w:numPr>
          <w:ilvl w:val="0"/>
          <w:numId w:val="16"/>
        </w:numPr>
        <w:jc w:val="both"/>
        <w:rPr>
          <w:rFonts w:ascii="Arial" w:hAnsi="Arial" w:cs="Arial"/>
        </w:rPr>
      </w:pPr>
      <w:r>
        <w:rPr>
          <w:rFonts w:ascii="Arial" w:hAnsi="Arial" w:cs="Arial"/>
        </w:rPr>
        <w:t xml:space="preserve">Vláda bude aktivně usilovat o </w:t>
      </w:r>
      <w:r w:rsidRPr="001A2427">
        <w:rPr>
          <w:rFonts w:ascii="Arial" w:hAnsi="Arial" w:cs="Arial"/>
          <w:b/>
        </w:rPr>
        <w:t>podporu hospodářského růstu a zlepšování podmínek na trhu práce</w:t>
      </w:r>
      <w:r w:rsidR="001A2427">
        <w:rPr>
          <w:rFonts w:ascii="Arial" w:hAnsi="Arial" w:cs="Arial"/>
        </w:rPr>
        <w:t>;</w:t>
      </w:r>
    </w:p>
    <w:p w:rsidR="00E41634" w:rsidRDefault="00E41634" w:rsidP="00E41634">
      <w:pPr>
        <w:pStyle w:val="Odstavecseseznamem"/>
        <w:numPr>
          <w:ilvl w:val="0"/>
          <w:numId w:val="16"/>
        </w:numPr>
        <w:jc w:val="both"/>
        <w:rPr>
          <w:rFonts w:ascii="Arial" w:hAnsi="Arial" w:cs="Arial"/>
        </w:rPr>
      </w:pPr>
      <w:r>
        <w:rPr>
          <w:rFonts w:ascii="Arial" w:hAnsi="Arial" w:cs="Arial"/>
        </w:rPr>
        <w:t xml:space="preserve">Vláda bude přistupovat k hospodářské a sociální politice jako k oblastem, které spolu souvisejí a mají </w:t>
      </w:r>
      <w:r w:rsidRPr="001A2427">
        <w:rPr>
          <w:rFonts w:ascii="Arial" w:hAnsi="Arial" w:cs="Arial"/>
          <w:b/>
        </w:rPr>
        <w:t>v praxi efekt pouze tehdy, pokud na sebe koordinovaně reagují</w:t>
      </w:r>
      <w:r>
        <w:rPr>
          <w:rFonts w:ascii="Arial" w:hAnsi="Arial" w:cs="Arial"/>
        </w:rPr>
        <w:t>;</w:t>
      </w:r>
    </w:p>
    <w:p w:rsidR="00E41634" w:rsidRDefault="00E41634" w:rsidP="00E41634">
      <w:pPr>
        <w:pStyle w:val="Odstavecseseznamem"/>
        <w:numPr>
          <w:ilvl w:val="0"/>
          <w:numId w:val="16"/>
        </w:numPr>
        <w:jc w:val="both"/>
        <w:rPr>
          <w:rFonts w:ascii="Arial" w:hAnsi="Arial" w:cs="Arial"/>
        </w:rPr>
      </w:pPr>
      <w:r>
        <w:rPr>
          <w:rFonts w:ascii="Arial" w:hAnsi="Arial" w:cs="Arial"/>
        </w:rPr>
        <w:t xml:space="preserve">Vláda bude aktivně usilovat o stanovení </w:t>
      </w:r>
      <w:r w:rsidRPr="001A2427">
        <w:rPr>
          <w:rFonts w:ascii="Arial" w:hAnsi="Arial" w:cs="Arial"/>
          <w:b/>
        </w:rPr>
        <w:t>vhodných</w:t>
      </w:r>
      <w:r w:rsidR="00C34198">
        <w:rPr>
          <w:rFonts w:ascii="Arial" w:hAnsi="Arial" w:cs="Arial"/>
          <w:b/>
        </w:rPr>
        <w:t xml:space="preserve"> strategických</w:t>
      </w:r>
      <w:r w:rsidRPr="001A2427">
        <w:rPr>
          <w:rFonts w:ascii="Arial" w:hAnsi="Arial" w:cs="Arial"/>
          <w:b/>
        </w:rPr>
        <w:t xml:space="preserve"> investičních priorit</w:t>
      </w:r>
      <w:r>
        <w:rPr>
          <w:rFonts w:ascii="Arial" w:hAnsi="Arial" w:cs="Arial"/>
        </w:rPr>
        <w:t xml:space="preserve"> i s ohledem na čerpání evropských fondů;</w:t>
      </w:r>
    </w:p>
    <w:p w:rsidR="00E41634" w:rsidRDefault="00E41634" w:rsidP="00E41634">
      <w:pPr>
        <w:pStyle w:val="Odstavecseseznamem"/>
        <w:numPr>
          <w:ilvl w:val="0"/>
          <w:numId w:val="16"/>
        </w:numPr>
        <w:jc w:val="both"/>
      </w:pPr>
      <w:r w:rsidRPr="00B84CBC">
        <w:rPr>
          <w:rFonts w:ascii="Arial" w:hAnsi="Arial" w:cs="Arial"/>
        </w:rPr>
        <w:t xml:space="preserve">Vláda bude </w:t>
      </w:r>
      <w:r w:rsidRPr="001A2427">
        <w:rPr>
          <w:rFonts w:ascii="Arial" w:hAnsi="Arial" w:cs="Arial"/>
          <w:b/>
        </w:rPr>
        <w:t>naplňovat platné významné strategie a koncepční dokumenty</w:t>
      </w:r>
      <w:r w:rsidRPr="00B84CBC">
        <w:rPr>
          <w:rFonts w:ascii="Arial" w:hAnsi="Arial" w:cs="Arial"/>
        </w:rPr>
        <w:t>, především v oblasti energetiky, klimatu a průmyslu, a bude vycházet z platných rámcových pozic ke klíčovým evropským agendám</w:t>
      </w:r>
      <w:r>
        <w:rPr>
          <w:rFonts w:ascii="Arial" w:hAnsi="Arial" w:cs="Arial"/>
        </w:rPr>
        <w:t>.</w:t>
      </w:r>
    </w:p>
    <w:p w:rsidR="00E41634" w:rsidRPr="00D62980" w:rsidRDefault="00C34198" w:rsidP="00AF1547">
      <w:pPr>
        <w:jc w:val="both"/>
        <w:rPr>
          <w:rFonts w:ascii="Arial" w:hAnsi="Arial" w:cs="Arial"/>
        </w:rPr>
      </w:pPr>
      <w:r>
        <w:rPr>
          <w:rFonts w:ascii="Arial" w:hAnsi="Arial" w:cs="Arial"/>
        </w:rPr>
        <w:t xml:space="preserve">Na základě dosavadních zkušeností je třeba uvést, že </w:t>
      </w:r>
      <w:r w:rsidR="001A2427">
        <w:rPr>
          <w:rFonts w:ascii="Arial" w:hAnsi="Arial" w:cs="Arial"/>
        </w:rPr>
        <w:t xml:space="preserve">koordinace hospodářské a sociální politiky má z podstaty nadresortní charakter a </w:t>
      </w:r>
      <w:r w:rsidR="001A2427" w:rsidRPr="001A2427">
        <w:rPr>
          <w:rFonts w:ascii="Arial" w:hAnsi="Arial" w:cs="Arial"/>
          <w:b/>
        </w:rPr>
        <w:t>pro její úspěšnou realizaci je klíčové, aby za ni převzal odpovědnost přímo předseda vlády.</w:t>
      </w:r>
      <w:r w:rsidR="00D62980">
        <w:rPr>
          <w:rFonts w:ascii="Arial" w:hAnsi="Arial" w:cs="Arial"/>
          <w:b/>
        </w:rPr>
        <w:t xml:space="preserve"> </w:t>
      </w:r>
      <w:r>
        <w:rPr>
          <w:rFonts w:ascii="Arial" w:hAnsi="Arial" w:cs="Arial"/>
          <w:b/>
        </w:rPr>
        <w:t>Zapojení sociálních partnerů do tvorby a hodnocení mechanismu koordinace hospodářské a sociální politiky se ukázalo jako funkční z hlediska dosahování zpětné vazby i vyššího tlaku na splnění stanovených cílů.</w:t>
      </w:r>
    </w:p>
    <w:sectPr w:rsidR="00E41634" w:rsidRPr="00D62980" w:rsidSect="00D6298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9A" w:rsidRDefault="001A5E9A" w:rsidP="00724EC7">
      <w:pPr>
        <w:spacing w:after="0" w:line="240" w:lineRule="auto"/>
      </w:pPr>
      <w:r>
        <w:separator/>
      </w:r>
    </w:p>
  </w:endnote>
  <w:endnote w:type="continuationSeparator" w:id="0">
    <w:p w:rsidR="001A5E9A" w:rsidRDefault="001A5E9A" w:rsidP="00724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46842"/>
      <w:docPartObj>
        <w:docPartGallery w:val="Page Numbers (Bottom of Page)"/>
        <w:docPartUnique/>
      </w:docPartObj>
    </w:sdtPr>
    <w:sdtContent>
      <w:p w:rsidR="0088501C" w:rsidRDefault="00225582">
        <w:pPr>
          <w:pStyle w:val="Zpat"/>
          <w:jc w:val="center"/>
        </w:pPr>
        <w:r>
          <w:fldChar w:fldCharType="begin"/>
        </w:r>
        <w:r w:rsidR="0088501C">
          <w:instrText>PAGE   \* MERGEFORMAT</w:instrText>
        </w:r>
        <w:r>
          <w:fldChar w:fldCharType="separate"/>
        </w:r>
        <w:r w:rsidR="00C05459">
          <w:rPr>
            <w:noProof/>
          </w:rPr>
          <w:t>2</w:t>
        </w:r>
        <w:r>
          <w:fldChar w:fldCharType="end"/>
        </w:r>
      </w:p>
    </w:sdtContent>
  </w:sdt>
  <w:p w:rsidR="0088501C" w:rsidRDefault="008850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9A" w:rsidRDefault="001A5E9A" w:rsidP="00724EC7">
      <w:pPr>
        <w:spacing w:after="0" w:line="240" w:lineRule="auto"/>
      </w:pPr>
      <w:r>
        <w:separator/>
      </w:r>
    </w:p>
  </w:footnote>
  <w:footnote w:type="continuationSeparator" w:id="0">
    <w:p w:rsidR="001A5E9A" w:rsidRDefault="001A5E9A" w:rsidP="00724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6345"/>
      <w:gridCol w:w="3544"/>
    </w:tblGrid>
    <w:tr w:rsidR="0088501C" w:rsidTr="00FC24A3">
      <w:tc>
        <w:tcPr>
          <w:tcW w:w="6345" w:type="dxa"/>
          <w:shd w:val="clear" w:color="auto" w:fill="auto"/>
        </w:tcPr>
        <w:p w:rsidR="0088501C" w:rsidRPr="00F76890" w:rsidRDefault="0088501C" w:rsidP="00D62980">
          <w:pPr>
            <w:tabs>
              <w:tab w:val="left" w:pos="1206"/>
            </w:tabs>
            <w:rPr>
              <w:rFonts w:ascii="Cambria" w:hAnsi="Cambria" w:cs="Arial"/>
              <w:sz w:val="44"/>
              <w:szCs w:val="40"/>
            </w:rPr>
          </w:pPr>
          <w:r w:rsidRPr="00F76890">
            <w:rPr>
              <w:rFonts w:ascii="Cambria" w:hAnsi="Cambria" w:cs="Arial"/>
              <w:b/>
              <w:color w:val="1F497D"/>
              <w:sz w:val="44"/>
              <w:szCs w:val="40"/>
            </w:rPr>
            <w:t>Úřad vlády České republi</w:t>
          </w:r>
          <w:r>
            <w:rPr>
              <w:rFonts w:ascii="Cambria" w:hAnsi="Cambria" w:cs="Arial"/>
              <w:b/>
              <w:color w:val="1F497D"/>
              <w:sz w:val="44"/>
              <w:szCs w:val="40"/>
            </w:rPr>
            <w:t>ky</w:t>
          </w:r>
        </w:p>
      </w:tc>
      <w:tc>
        <w:tcPr>
          <w:tcW w:w="3544" w:type="dxa"/>
          <w:shd w:val="clear" w:color="auto" w:fill="auto"/>
        </w:tcPr>
        <w:p w:rsidR="0088501C" w:rsidRDefault="0088501C" w:rsidP="00FC24A3">
          <w:pPr>
            <w:pStyle w:val="Zhlav"/>
            <w:jc w:val="right"/>
          </w:pPr>
          <w:r>
            <w:rPr>
              <w:rFonts w:cs="Arial"/>
              <w:b/>
              <w:noProof/>
              <w:color w:val="1F497D"/>
              <w:sz w:val="44"/>
              <w:szCs w:val="28"/>
              <w:lang w:eastAsia="cs-CZ"/>
            </w:rPr>
            <w:drawing>
              <wp:inline distT="0" distB="0" distL="0" distR="0">
                <wp:extent cx="1797685" cy="523875"/>
                <wp:effectExtent l="0" t="0" r="0"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cr-logo-sablony-zahlav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685" cy="523875"/>
                        </a:xfrm>
                        <a:prstGeom prst="rect">
                          <a:avLst/>
                        </a:prstGeom>
                        <a:noFill/>
                        <a:ln>
                          <a:noFill/>
                        </a:ln>
                      </pic:spPr>
                    </pic:pic>
                  </a:graphicData>
                </a:graphic>
              </wp:inline>
            </w:drawing>
          </w:r>
        </w:p>
      </w:tc>
    </w:tr>
  </w:tbl>
  <w:p w:rsidR="0088501C" w:rsidRDefault="0088501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5A6"/>
    <w:multiLevelType w:val="hybridMultilevel"/>
    <w:tmpl w:val="62641B96"/>
    <w:lvl w:ilvl="0" w:tplc="FE56F64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C55876"/>
    <w:multiLevelType w:val="hybridMultilevel"/>
    <w:tmpl w:val="B60466FA"/>
    <w:lvl w:ilvl="0" w:tplc="131C68F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7A7DBD"/>
    <w:multiLevelType w:val="hybridMultilevel"/>
    <w:tmpl w:val="22102B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D51928"/>
    <w:multiLevelType w:val="hybridMultilevel"/>
    <w:tmpl w:val="8296442C"/>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3060FD"/>
    <w:multiLevelType w:val="hybridMultilevel"/>
    <w:tmpl w:val="94003FE0"/>
    <w:lvl w:ilvl="0" w:tplc="43DA8486">
      <w:start w:val="3"/>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7633F1"/>
    <w:multiLevelType w:val="hybridMultilevel"/>
    <w:tmpl w:val="E17273DA"/>
    <w:lvl w:ilvl="0" w:tplc="FAB8EFB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5C3B1C"/>
    <w:multiLevelType w:val="hybridMultilevel"/>
    <w:tmpl w:val="C9E8495E"/>
    <w:lvl w:ilvl="0" w:tplc="43DA8486">
      <w:start w:val="3"/>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FE067C"/>
    <w:multiLevelType w:val="hybridMultilevel"/>
    <w:tmpl w:val="03F0744A"/>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9C79DE"/>
    <w:multiLevelType w:val="hybridMultilevel"/>
    <w:tmpl w:val="57EA4698"/>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2E3D7B"/>
    <w:multiLevelType w:val="hybridMultilevel"/>
    <w:tmpl w:val="C1767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185C42"/>
    <w:multiLevelType w:val="hybridMultilevel"/>
    <w:tmpl w:val="3A18FAE8"/>
    <w:lvl w:ilvl="0" w:tplc="FE56F64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040254"/>
    <w:multiLevelType w:val="hybridMultilevel"/>
    <w:tmpl w:val="DAAEC622"/>
    <w:lvl w:ilvl="0" w:tplc="F9E43E22">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384321"/>
    <w:multiLevelType w:val="hybridMultilevel"/>
    <w:tmpl w:val="CC80D1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A60933"/>
    <w:multiLevelType w:val="hybridMultilevel"/>
    <w:tmpl w:val="FE5A698C"/>
    <w:lvl w:ilvl="0" w:tplc="F9E43E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13099A"/>
    <w:multiLevelType w:val="hybridMultilevel"/>
    <w:tmpl w:val="F44CA290"/>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44778E"/>
    <w:multiLevelType w:val="hybridMultilevel"/>
    <w:tmpl w:val="C85AC2DA"/>
    <w:lvl w:ilvl="0" w:tplc="108E5D04">
      <w:start w:val="1"/>
      <w:numFmt w:val="decimal"/>
      <w:pStyle w:val="Nadpi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4"/>
  </w:num>
  <w:num w:numId="5">
    <w:abstractNumId w:val="4"/>
  </w:num>
  <w:num w:numId="6">
    <w:abstractNumId w:val="2"/>
  </w:num>
  <w:num w:numId="7">
    <w:abstractNumId w:val="5"/>
  </w:num>
  <w:num w:numId="8">
    <w:abstractNumId w:val="6"/>
  </w:num>
  <w:num w:numId="9">
    <w:abstractNumId w:val="3"/>
  </w:num>
  <w:num w:numId="10">
    <w:abstractNumId w:val="15"/>
    <w:lvlOverride w:ilvl="0">
      <w:startOverride w:val="1"/>
    </w:lvlOverride>
  </w:num>
  <w:num w:numId="11">
    <w:abstractNumId w:val="7"/>
  </w:num>
  <w:num w:numId="12">
    <w:abstractNumId w:val="15"/>
    <w:lvlOverride w:ilvl="0">
      <w:startOverride w:val="1"/>
    </w:lvlOverride>
  </w:num>
  <w:num w:numId="13">
    <w:abstractNumId w:val="13"/>
  </w:num>
  <w:num w:numId="14">
    <w:abstractNumId w:val="0"/>
  </w:num>
  <w:num w:numId="15">
    <w:abstractNumId w:val="12"/>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830AE"/>
    <w:rsid w:val="00044DE7"/>
    <w:rsid w:val="00066825"/>
    <w:rsid w:val="00086301"/>
    <w:rsid w:val="000E319C"/>
    <w:rsid w:val="00123F38"/>
    <w:rsid w:val="001A2427"/>
    <w:rsid w:val="001A5E9A"/>
    <w:rsid w:val="001F185C"/>
    <w:rsid w:val="001F2D81"/>
    <w:rsid w:val="00225582"/>
    <w:rsid w:val="0025467B"/>
    <w:rsid w:val="002666E0"/>
    <w:rsid w:val="0027109A"/>
    <w:rsid w:val="00314E33"/>
    <w:rsid w:val="003C10C5"/>
    <w:rsid w:val="003C3C51"/>
    <w:rsid w:val="003C7300"/>
    <w:rsid w:val="003D4985"/>
    <w:rsid w:val="003F1865"/>
    <w:rsid w:val="00423786"/>
    <w:rsid w:val="00431633"/>
    <w:rsid w:val="004A00BF"/>
    <w:rsid w:val="00552998"/>
    <w:rsid w:val="005C31E5"/>
    <w:rsid w:val="005C499F"/>
    <w:rsid w:val="005E2833"/>
    <w:rsid w:val="00603C3B"/>
    <w:rsid w:val="00626C18"/>
    <w:rsid w:val="006518F7"/>
    <w:rsid w:val="0068350B"/>
    <w:rsid w:val="006A4FCA"/>
    <w:rsid w:val="006A74C2"/>
    <w:rsid w:val="00724EC7"/>
    <w:rsid w:val="00774F7B"/>
    <w:rsid w:val="007A661C"/>
    <w:rsid w:val="007E5A61"/>
    <w:rsid w:val="007F6988"/>
    <w:rsid w:val="00833957"/>
    <w:rsid w:val="00834A28"/>
    <w:rsid w:val="008353A7"/>
    <w:rsid w:val="00854AC1"/>
    <w:rsid w:val="008827AF"/>
    <w:rsid w:val="0088501C"/>
    <w:rsid w:val="008C0726"/>
    <w:rsid w:val="008E6E8E"/>
    <w:rsid w:val="00935B7B"/>
    <w:rsid w:val="00944267"/>
    <w:rsid w:val="009C0F39"/>
    <w:rsid w:val="00A202FC"/>
    <w:rsid w:val="00A73D83"/>
    <w:rsid w:val="00A8414E"/>
    <w:rsid w:val="00AA66F5"/>
    <w:rsid w:val="00AF1547"/>
    <w:rsid w:val="00B616CA"/>
    <w:rsid w:val="00B84CBC"/>
    <w:rsid w:val="00C05459"/>
    <w:rsid w:val="00C1221D"/>
    <w:rsid w:val="00C34198"/>
    <w:rsid w:val="00C830AE"/>
    <w:rsid w:val="00C8408C"/>
    <w:rsid w:val="00D02C71"/>
    <w:rsid w:val="00D61E91"/>
    <w:rsid w:val="00D62980"/>
    <w:rsid w:val="00DB1F4B"/>
    <w:rsid w:val="00E10F22"/>
    <w:rsid w:val="00E20046"/>
    <w:rsid w:val="00E41634"/>
    <w:rsid w:val="00E70BCD"/>
    <w:rsid w:val="00E96D8C"/>
    <w:rsid w:val="00F172F4"/>
    <w:rsid w:val="00F85113"/>
    <w:rsid w:val="00F878FA"/>
    <w:rsid w:val="00FB0852"/>
    <w:rsid w:val="00FC24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582"/>
  </w:style>
  <w:style w:type="paragraph" w:styleId="Nadpis1">
    <w:name w:val="heading 1"/>
    <w:basedOn w:val="Normln"/>
    <w:next w:val="Normln"/>
    <w:link w:val="Nadpis1Char"/>
    <w:uiPriority w:val="9"/>
    <w:qFormat/>
    <w:rsid w:val="00835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C830AE"/>
    <w:pPr>
      <w:keepNext/>
      <w:numPr>
        <w:numId w:val="1"/>
      </w:numPr>
      <w:spacing w:before="240" w:after="60"/>
      <w:jc w:val="center"/>
      <w:outlineLvl w:val="1"/>
    </w:pPr>
    <w:rPr>
      <w:rFonts w:ascii="Arial" w:eastAsiaTheme="majorEastAsia" w:hAnsi="Arial" w:cstheme="majorBidi"/>
      <w:b/>
      <w:bCs/>
      <w:iCs/>
      <w:color w:val="1F497D" w:themeColor="text2"/>
      <w:sz w:val="28"/>
      <w:szCs w:val="28"/>
    </w:rPr>
  </w:style>
  <w:style w:type="paragraph" w:styleId="Nadpis3">
    <w:name w:val="heading 3"/>
    <w:basedOn w:val="Normln"/>
    <w:next w:val="Normln"/>
    <w:link w:val="Nadpis3Char"/>
    <w:uiPriority w:val="9"/>
    <w:unhideWhenUsed/>
    <w:qFormat/>
    <w:rsid w:val="00835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830AE"/>
    <w:rPr>
      <w:rFonts w:ascii="Arial" w:eastAsiaTheme="majorEastAsia" w:hAnsi="Arial" w:cstheme="majorBidi"/>
      <w:b/>
      <w:bCs/>
      <w:iCs/>
      <w:color w:val="1F497D" w:themeColor="text2"/>
      <w:sz w:val="28"/>
      <w:szCs w:val="28"/>
    </w:rPr>
  </w:style>
  <w:style w:type="table" w:styleId="Mkatabulky">
    <w:name w:val="Table Grid"/>
    <w:basedOn w:val="Normlntabulka"/>
    <w:uiPriority w:val="59"/>
    <w:rsid w:val="00C83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C499F"/>
    <w:pPr>
      <w:ind w:left="720"/>
      <w:contextualSpacing/>
    </w:pPr>
  </w:style>
  <w:style w:type="paragraph" w:styleId="Bezmezer">
    <w:name w:val="No Spacing"/>
    <w:uiPriority w:val="1"/>
    <w:qFormat/>
    <w:rsid w:val="000E319C"/>
    <w:pPr>
      <w:spacing w:after="0" w:line="240" w:lineRule="auto"/>
    </w:pPr>
  </w:style>
  <w:style w:type="paragraph" w:styleId="Nzev">
    <w:name w:val="Title"/>
    <w:basedOn w:val="Normln"/>
    <w:next w:val="Normln"/>
    <w:link w:val="NzevChar"/>
    <w:uiPriority w:val="10"/>
    <w:qFormat/>
    <w:rsid w:val="000E3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319C"/>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8353A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8353A7"/>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724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4EC7"/>
  </w:style>
  <w:style w:type="paragraph" w:styleId="Zpat">
    <w:name w:val="footer"/>
    <w:basedOn w:val="Normln"/>
    <w:link w:val="ZpatChar"/>
    <w:uiPriority w:val="99"/>
    <w:unhideWhenUsed/>
    <w:rsid w:val="00724EC7"/>
    <w:pPr>
      <w:tabs>
        <w:tab w:val="center" w:pos="4536"/>
        <w:tab w:val="right" w:pos="9072"/>
      </w:tabs>
      <w:spacing w:after="0" w:line="240" w:lineRule="auto"/>
    </w:pPr>
  </w:style>
  <w:style w:type="character" w:customStyle="1" w:styleId="ZpatChar">
    <w:name w:val="Zápatí Char"/>
    <w:basedOn w:val="Standardnpsmoodstavce"/>
    <w:link w:val="Zpat"/>
    <w:uiPriority w:val="99"/>
    <w:rsid w:val="00724EC7"/>
  </w:style>
  <w:style w:type="paragraph" w:styleId="Textbubliny">
    <w:name w:val="Balloon Text"/>
    <w:basedOn w:val="Normln"/>
    <w:link w:val="TextbublinyChar"/>
    <w:uiPriority w:val="99"/>
    <w:semiHidden/>
    <w:unhideWhenUsed/>
    <w:rsid w:val="00D629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2980"/>
    <w:rPr>
      <w:rFonts w:ascii="Tahoma" w:hAnsi="Tahoma" w:cs="Tahoma"/>
      <w:sz w:val="16"/>
      <w:szCs w:val="16"/>
    </w:rPr>
  </w:style>
  <w:style w:type="paragraph" w:styleId="Textpoznpodarou">
    <w:name w:val="footnote text"/>
    <w:basedOn w:val="Normln"/>
    <w:link w:val="TextpoznpodarouChar"/>
    <w:uiPriority w:val="99"/>
    <w:semiHidden/>
    <w:unhideWhenUsed/>
    <w:rsid w:val="000863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6301"/>
    <w:rPr>
      <w:sz w:val="20"/>
      <w:szCs w:val="20"/>
    </w:rPr>
  </w:style>
  <w:style w:type="character" w:styleId="Znakapoznpodarou">
    <w:name w:val="footnote reference"/>
    <w:basedOn w:val="Standardnpsmoodstavce"/>
    <w:uiPriority w:val="99"/>
    <w:semiHidden/>
    <w:unhideWhenUsed/>
    <w:rsid w:val="00086301"/>
    <w:rPr>
      <w:vertAlign w:val="superscript"/>
    </w:rPr>
  </w:style>
  <w:style w:type="character" w:styleId="Hypertextovodkaz">
    <w:name w:val="Hyperlink"/>
    <w:basedOn w:val="Standardnpsmoodstavce"/>
    <w:uiPriority w:val="99"/>
    <w:unhideWhenUsed/>
    <w:rsid w:val="00086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35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C830AE"/>
    <w:pPr>
      <w:keepNext/>
      <w:numPr>
        <w:numId w:val="1"/>
      </w:numPr>
      <w:spacing w:before="240" w:after="60"/>
      <w:jc w:val="center"/>
      <w:outlineLvl w:val="1"/>
    </w:pPr>
    <w:rPr>
      <w:rFonts w:ascii="Arial" w:eastAsiaTheme="majorEastAsia" w:hAnsi="Arial" w:cstheme="majorBidi"/>
      <w:b/>
      <w:bCs/>
      <w:iCs/>
      <w:color w:val="1F497D" w:themeColor="text2"/>
      <w:sz w:val="28"/>
      <w:szCs w:val="28"/>
    </w:rPr>
  </w:style>
  <w:style w:type="paragraph" w:styleId="Nadpis3">
    <w:name w:val="heading 3"/>
    <w:basedOn w:val="Normln"/>
    <w:next w:val="Normln"/>
    <w:link w:val="Nadpis3Char"/>
    <w:uiPriority w:val="9"/>
    <w:unhideWhenUsed/>
    <w:qFormat/>
    <w:rsid w:val="00835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830AE"/>
    <w:rPr>
      <w:rFonts w:ascii="Arial" w:eastAsiaTheme="majorEastAsia" w:hAnsi="Arial" w:cstheme="majorBidi"/>
      <w:b/>
      <w:bCs/>
      <w:iCs/>
      <w:color w:val="1F497D" w:themeColor="text2"/>
      <w:sz w:val="28"/>
      <w:szCs w:val="28"/>
    </w:rPr>
  </w:style>
  <w:style w:type="table" w:styleId="Mkatabulky">
    <w:name w:val="Table Grid"/>
    <w:basedOn w:val="Normlntabulka"/>
    <w:uiPriority w:val="59"/>
    <w:rsid w:val="00C8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C499F"/>
    <w:pPr>
      <w:ind w:left="720"/>
      <w:contextualSpacing/>
    </w:pPr>
  </w:style>
  <w:style w:type="paragraph" w:styleId="Bezmezer">
    <w:name w:val="No Spacing"/>
    <w:uiPriority w:val="1"/>
    <w:qFormat/>
    <w:rsid w:val="000E319C"/>
    <w:pPr>
      <w:spacing w:after="0" w:line="240" w:lineRule="auto"/>
    </w:pPr>
  </w:style>
  <w:style w:type="paragraph" w:styleId="Nzev">
    <w:name w:val="Title"/>
    <w:basedOn w:val="Normln"/>
    <w:next w:val="Normln"/>
    <w:link w:val="NzevChar"/>
    <w:uiPriority w:val="10"/>
    <w:qFormat/>
    <w:rsid w:val="000E3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319C"/>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8353A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8353A7"/>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724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4EC7"/>
  </w:style>
  <w:style w:type="paragraph" w:styleId="Zpat">
    <w:name w:val="footer"/>
    <w:basedOn w:val="Normln"/>
    <w:link w:val="ZpatChar"/>
    <w:uiPriority w:val="99"/>
    <w:unhideWhenUsed/>
    <w:rsid w:val="00724EC7"/>
    <w:pPr>
      <w:tabs>
        <w:tab w:val="center" w:pos="4536"/>
        <w:tab w:val="right" w:pos="9072"/>
      </w:tabs>
      <w:spacing w:after="0" w:line="240" w:lineRule="auto"/>
    </w:pPr>
  </w:style>
  <w:style w:type="character" w:customStyle="1" w:styleId="ZpatChar">
    <w:name w:val="Zápatí Char"/>
    <w:basedOn w:val="Standardnpsmoodstavce"/>
    <w:link w:val="Zpat"/>
    <w:uiPriority w:val="99"/>
    <w:rsid w:val="00724EC7"/>
  </w:style>
  <w:style w:type="paragraph" w:styleId="Textbubliny">
    <w:name w:val="Balloon Text"/>
    <w:basedOn w:val="Normln"/>
    <w:link w:val="TextbublinyChar"/>
    <w:uiPriority w:val="99"/>
    <w:semiHidden/>
    <w:unhideWhenUsed/>
    <w:rsid w:val="00D629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2980"/>
    <w:rPr>
      <w:rFonts w:ascii="Tahoma" w:hAnsi="Tahoma" w:cs="Tahoma"/>
      <w:sz w:val="16"/>
      <w:szCs w:val="16"/>
    </w:rPr>
  </w:style>
  <w:style w:type="paragraph" w:styleId="Textpoznpodarou">
    <w:name w:val="footnote text"/>
    <w:basedOn w:val="Normln"/>
    <w:link w:val="TextpoznpodarouChar"/>
    <w:uiPriority w:val="99"/>
    <w:semiHidden/>
    <w:unhideWhenUsed/>
    <w:rsid w:val="000863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6301"/>
    <w:rPr>
      <w:sz w:val="20"/>
      <w:szCs w:val="20"/>
    </w:rPr>
  </w:style>
  <w:style w:type="character" w:styleId="Znakapoznpodarou">
    <w:name w:val="footnote reference"/>
    <w:basedOn w:val="Standardnpsmoodstavce"/>
    <w:uiPriority w:val="99"/>
    <w:semiHidden/>
    <w:unhideWhenUsed/>
    <w:rsid w:val="00086301"/>
    <w:rPr>
      <w:vertAlign w:val="superscript"/>
    </w:rPr>
  </w:style>
  <w:style w:type="character" w:styleId="Hypertextovodkaz">
    <w:name w:val="Hyperlink"/>
    <w:basedOn w:val="Standardnpsmoodstavce"/>
    <w:uiPriority w:val="99"/>
    <w:unhideWhenUsed/>
    <w:rsid w:val="000863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D7A2-4523-4560-A102-2247A8FF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7592</Words>
  <Characters>44797</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Čepelová Heda</dc:creator>
  <cp:lastModifiedBy>vstipek</cp:lastModifiedBy>
  <cp:revision>2</cp:revision>
  <cp:lastPrinted>2017-09-12T07:13:00Z</cp:lastPrinted>
  <dcterms:created xsi:type="dcterms:W3CDTF">2017-10-04T09:06:00Z</dcterms:created>
  <dcterms:modified xsi:type="dcterms:W3CDTF">2017-10-04T09:06:00Z</dcterms:modified>
</cp:coreProperties>
</file>