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Em</w:t>
            </w:r>
            <w:r w:rsidRPr="007E3037">
              <w:rPr>
                <w:bCs/>
              </w:rPr>
              <w:t>ployee Number (2021)</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To</w:t>
            </w:r>
            <w:r w:rsidRPr="007E3037">
              <w:rPr>
                <w:bCs/>
              </w:rPr>
              <w:t>tal Revenues (2021)</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2541B7">
            <w:r>
              <w:rPr>
                <w:rFonts w:hint="eastAsia"/>
              </w:rPr>
              <w:t>Annual Sales</w:t>
            </w:r>
            <w:r>
              <w:t>(2021):</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BB4CC5" w:rsidRDefault="00BB4CC5" w:rsidP="00BB4CC5">
      <w:r>
        <w:rPr>
          <w:rFonts w:hint="eastAsia"/>
        </w:rPr>
        <w:t xml:space="preserve">Please fill in the form and send to </w:t>
      </w:r>
      <w:hyperlink r:id="rId7" w:history="1">
        <w:r w:rsidR="00412788" w:rsidRPr="0081402E">
          <w:rPr>
            <w:rStyle w:val="a4"/>
          </w:rPr>
          <w:t>czech</w:t>
        </w:r>
        <w:r w:rsidR="00412788" w:rsidRPr="0081402E">
          <w:rPr>
            <w:rStyle w:val="a4"/>
            <w:rFonts w:hint="eastAsia"/>
          </w:rPr>
          <w:t>@moea.gov.tw</w:t>
        </w:r>
      </w:hyperlink>
      <w:r>
        <w:rPr>
          <w:rFonts w:hint="eastAsia"/>
        </w:rPr>
        <w:t xml:space="preserve"> </w:t>
      </w:r>
      <w:r>
        <w:t>for application.</w:t>
      </w:r>
    </w:p>
    <w:p w:rsidR="00BB4CC5" w:rsidRDefault="00BB4CC5" w:rsidP="00BB4CC5"/>
    <w:p w:rsidR="00BB4CC5" w:rsidRDefault="00BB4CC5" w:rsidP="00BB4CC5">
      <w:r>
        <w:t xml:space="preserve">For further information, please </w:t>
      </w:r>
      <w:r>
        <w:rPr>
          <w:rFonts w:hint="eastAsia"/>
        </w:rPr>
        <w:t>c</w:t>
      </w:r>
      <w:r>
        <w:t xml:space="preserve">ontact: </w:t>
      </w:r>
    </w:p>
    <w:p w:rsidR="00BB4CC5" w:rsidRDefault="00406D09" w:rsidP="00BB4CC5">
      <w:r>
        <w:t>Ms.</w:t>
      </w:r>
      <w:r w:rsidR="00BB4CC5">
        <w:t xml:space="preserve"> </w:t>
      </w:r>
      <w:r w:rsidR="00412788" w:rsidRPr="00412788">
        <w:t>Tereza Šafářová</w:t>
      </w:r>
    </w:p>
    <w:p w:rsidR="00BB4CC5" w:rsidRDefault="00BB4CC5" w:rsidP="00BB4CC5">
      <w:r>
        <w:t>Economic Division</w:t>
      </w:r>
    </w:p>
    <w:p w:rsidR="00412788" w:rsidRDefault="00412788" w:rsidP="00BB4CC5">
      <w:r w:rsidRPr="00412788">
        <w:t xml:space="preserve">Taipei Economic and Cultural Office, Prague </w:t>
      </w:r>
    </w:p>
    <w:p w:rsidR="00BB4CC5" w:rsidRDefault="00BB4CC5" w:rsidP="00BB4CC5">
      <w:r>
        <w:t>Tel.: (+42</w:t>
      </w:r>
      <w:r w:rsidR="00406D09">
        <w:t>0</w:t>
      </w:r>
      <w:r>
        <w:t xml:space="preserve">) </w:t>
      </w:r>
      <w:r w:rsidR="00406D09">
        <w:t>234 722 021</w:t>
      </w:r>
      <w:bookmarkStart w:id="0" w:name="_GoBack"/>
      <w:bookmarkEnd w:id="0"/>
    </w:p>
    <w:p w:rsidR="00BB4CC5" w:rsidRDefault="00412788" w:rsidP="00BB4CC5">
      <w:hyperlink r:id="rId8" w:history="1">
        <w:r w:rsidRPr="0081402E">
          <w:rPr>
            <w:rStyle w:val="a4"/>
          </w:rPr>
          <w:t>cztwec01@moea.org.tw</w:t>
        </w:r>
      </w:hyperlink>
      <w:r w:rsidRPr="00412788">
        <w:t xml:space="preserve"> </w:t>
      </w:r>
    </w:p>
    <w:p w:rsidR="00412788" w:rsidRDefault="00412788" w:rsidP="00BB4CC5"/>
    <w:p w:rsidR="009A663D" w:rsidRDefault="009A663D">
      <w:pPr>
        <w:widowControl/>
      </w:pPr>
      <w:r>
        <w:br w:type="page"/>
      </w: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 xml:space="preserve">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w:t>
      </w:r>
      <w:r w:rsidRPr="00412788">
        <w:rPr>
          <w:rFonts w:ascii="Arial" w:eastAsia="Times New Roman" w:hAnsi="Arial" w:cs="Arial"/>
          <w:color w:val="000000"/>
          <w:kern w:val="0"/>
          <w:sz w:val="18"/>
          <w:szCs w:val="18"/>
          <w:lang w:eastAsia="de-CH"/>
        </w:rPr>
        <w:t>Such a right to object may not exist, in particular, if the processing of your Personal Data is necessary to take steps prior to entering into a contract or to perform a contract already concluded.</w:t>
      </w:r>
    </w:p>
    <w:sectPr w:rsidR="0091137D" w:rsidRPr="009A663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FD" w:rsidRDefault="00462EFD" w:rsidP="009A663D">
      <w:r>
        <w:separator/>
      </w:r>
    </w:p>
  </w:endnote>
  <w:endnote w:type="continuationSeparator" w:id="0">
    <w:p w:rsidR="00462EFD" w:rsidRDefault="00462EFD"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FA70F6" w:rsidRPr="00FA70F6">
          <w:rPr>
            <w:noProof/>
            <w:lang w:val="zh-TW" w:eastAsia="zh-TW"/>
          </w:rPr>
          <w:t>2</w:t>
        </w:r>
        <w:r>
          <w:fldChar w:fldCharType="end"/>
        </w:r>
      </w:p>
    </w:sdtContent>
  </w:sdt>
  <w:p w:rsidR="005A7704" w:rsidRDefault="00462EF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FD" w:rsidRDefault="00462EFD" w:rsidP="009A663D">
      <w:r>
        <w:separator/>
      </w:r>
    </w:p>
  </w:footnote>
  <w:footnote w:type="continuationSeparator" w:id="0">
    <w:p w:rsidR="00462EFD" w:rsidRDefault="00462EFD"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462EFD"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406D09"/>
    <w:rsid w:val="00412788"/>
    <w:rsid w:val="00462EFD"/>
    <w:rsid w:val="006635BC"/>
    <w:rsid w:val="0091137D"/>
    <w:rsid w:val="009A663D"/>
    <w:rsid w:val="00B0337C"/>
    <w:rsid w:val="00BB4CC5"/>
    <w:rsid w:val="00C02744"/>
    <w:rsid w:val="00D2470B"/>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4FF3"/>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moea.org.tw" TargetMode="External"/><Relationship Id="rId3" Type="http://schemas.openxmlformats.org/officeDocument/2006/relationships/settings" Target="settings.xml"/><Relationship Id="rId7" Type="http://schemas.openxmlformats.org/officeDocument/2006/relationships/hyperlink" Target="mailto:czech@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 Wu</cp:lastModifiedBy>
  <cp:revision>2</cp:revision>
  <cp:lastPrinted>2022-07-08T14:10:00Z</cp:lastPrinted>
  <dcterms:created xsi:type="dcterms:W3CDTF">2022-07-29T12:59:00Z</dcterms:created>
  <dcterms:modified xsi:type="dcterms:W3CDTF">2022-07-29T12:59:00Z</dcterms:modified>
</cp:coreProperties>
</file>