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9DEF7" w14:textId="599E050E" w:rsidR="004356B1" w:rsidRDefault="00527021" w:rsidP="00527021">
      <w:pPr>
        <w:spacing w:after="0" w:line="100" w:lineRule="atLeast"/>
        <w:jc w:val="center"/>
        <w:rPr>
          <w:rFonts w:ascii="Arial" w:eastAsia="Times New Roman" w:hAnsi="Arial" w:cs="Arial"/>
          <w:b/>
          <w:spacing w:val="-5"/>
          <w:kern w:val="1"/>
          <w:position w:val="14"/>
          <w:sz w:val="24"/>
          <w:szCs w:val="24"/>
        </w:rPr>
      </w:pPr>
      <w:r>
        <w:rPr>
          <w:rFonts w:ascii="Arial" w:eastAsia="Times New Roman" w:hAnsi="Arial" w:cs="Arial"/>
          <w:b/>
          <w:spacing w:val="-5"/>
          <w:kern w:val="1"/>
          <w:position w:val="14"/>
          <w:sz w:val="24"/>
          <w:szCs w:val="24"/>
        </w:rPr>
        <w:t>Návrh</w:t>
      </w:r>
    </w:p>
    <w:p w14:paraId="61AFFB4F" w14:textId="77777777" w:rsidR="00196434" w:rsidRDefault="00196434" w:rsidP="00527021">
      <w:pPr>
        <w:spacing w:after="0" w:line="100" w:lineRule="atLeast"/>
        <w:jc w:val="center"/>
        <w:rPr>
          <w:rFonts w:ascii="Arial" w:eastAsia="Times New Roman" w:hAnsi="Arial" w:cs="Arial"/>
          <w:b/>
          <w:spacing w:val="-5"/>
          <w:kern w:val="1"/>
          <w:position w:val="14"/>
          <w:sz w:val="24"/>
          <w:szCs w:val="24"/>
        </w:rPr>
      </w:pPr>
    </w:p>
    <w:p w14:paraId="4117936B" w14:textId="77777777" w:rsidR="00E63AD1" w:rsidRPr="00FF4296" w:rsidRDefault="00E63AD1" w:rsidP="00E63AD1">
      <w:pPr>
        <w:spacing w:after="120" w:line="240" w:lineRule="auto"/>
        <w:jc w:val="center"/>
        <w:rPr>
          <w:rFonts w:ascii="Arial" w:eastAsia="Times New Roman" w:hAnsi="Arial" w:cs="Arial"/>
          <w:b/>
          <w:sz w:val="24"/>
          <w:szCs w:val="24"/>
          <w:lang w:eastAsia="cs-CZ"/>
        </w:rPr>
      </w:pPr>
      <w:r w:rsidRPr="00FF4296">
        <w:rPr>
          <w:rFonts w:ascii="Arial" w:eastAsia="Times New Roman" w:hAnsi="Arial" w:cs="Arial"/>
          <w:b/>
          <w:sz w:val="24"/>
          <w:szCs w:val="24"/>
          <w:lang w:eastAsia="cs-CZ"/>
        </w:rPr>
        <w:t>R O Z H O D N U T Í</w:t>
      </w:r>
    </w:p>
    <w:p w14:paraId="407F3568" w14:textId="77777777" w:rsidR="00E63AD1" w:rsidRPr="00FF4296" w:rsidRDefault="00E63AD1" w:rsidP="00E63AD1">
      <w:pPr>
        <w:spacing w:after="0" w:line="240" w:lineRule="auto"/>
        <w:jc w:val="center"/>
        <w:rPr>
          <w:rFonts w:ascii="Arial" w:hAnsi="Arial" w:cs="Arial"/>
          <w:b/>
          <w:sz w:val="24"/>
          <w:szCs w:val="24"/>
        </w:rPr>
      </w:pPr>
      <w:r w:rsidRPr="00FF4296">
        <w:rPr>
          <w:rFonts w:ascii="Arial" w:hAnsi="Arial" w:cs="Arial"/>
          <w:b/>
          <w:sz w:val="24"/>
          <w:szCs w:val="24"/>
        </w:rPr>
        <w:t>o prominutí daně, příslušenství daně a správních poplatků </w:t>
      </w:r>
    </w:p>
    <w:p w14:paraId="6B30AB4C" w14:textId="77777777" w:rsidR="00E63AD1" w:rsidRPr="00FF4296" w:rsidRDefault="00E63AD1" w:rsidP="00E63AD1">
      <w:pPr>
        <w:spacing w:after="0" w:line="240" w:lineRule="auto"/>
        <w:jc w:val="center"/>
        <w:rPr>
          <w:rFonts w:ascii="Arial" w:hAnsi="Arial" w:cs="Arial"/>
          <w:b/>
          <w:sz w:val="24"/>
          <w:szCs w:val="24"/>
        </w:rPr>
      </w:pPr>
      <w:r w:rsidRPr="00FF4296">
        <w:rPr>
          <w:rFonts w:ascii="Arial" w:hAnsi="Arial" w:cs="Arial"/>
          <w:b/>
          <w:sz w:val="24"/>
          <w:szCs w:val="24"/>
        </w:rPr>
        <w:t>z důvodu mimořádné události</w:t>
      </w:r>
    </w:p>
    <w:p w14:paraId="45287E9E" w14:textId="77777777" w:rsidR="00E63AD1" w:rsidRPr="00FF4296" w:rsidRDefault="00E63AD1" w:rsidP="00E63AD1">
      <w:pPr>
        <w:spacing w:after="0" w:line="240" w:lineRule="auto"/>
        <w:jc w:val="both"/>
        <w:rPr>
          <w:rFonts w:ascii="Arial" w:hAnsi="Arial" w:cs="Arial"/>
          <w:sz w:val="24"/>
          <w:szCs w:val="24"/>
        </w:rPr>
      </w:pPr>
    </w:p>
    <w:p w14:paraId="3D8E3E8D" w14:textId="77777777" w:rsidR="00E63AD1" w:rsidRPr="00FF4296" w:rsidRDefault="00E63AD1" w:rsidP="00E63AD1">
      <w:pPr>
        <w:spacing w:after="240" w:line="240" w:lineRule="auto"/>
        <w:jc w:val="both"/>
        <w:rPr>
          <w:rFonts w:ascii="Arial" w:eastAsia="Times New Roman" w:hAnsi="Arial" w:cs="Arial"/>
          <w:sz w:val="24"/>
          <w:szCs w:val="24"/>
          <w:lang w:eastAsia="cs-CZ"/>
        </w:rPr>
      </w:pPr>
      <w:r w:rsidRPr="00FF4296">
        <w:rPr>
          <w:rFonts w:ascii="Arial" w:eastAsia="Times New Roman" w:hAnsi="Arial" w:cs="Arial"/>
          <w:sz w:val="24"/>
          <w:szCs w:val="24"/>
          <w:lang w:eastAsia="cs-CZ"/>
        </w:rPr>
        <w:t>Ministryně financí rozhodla podle § 260 odst. 1 písm. b) zákona č. 280/2009 Sb., daňový řád, ve znění pozdějších předpisů (dále jen „daňový řád“),</w:t>
      </w:r>
    </w:p>
    <w:p w14:paraId="1502882F" w14:textId="77777777" w:rsidR="00E63AD1" w:rsidRPr="00FF4296" w:rsidRDefault="00E63AD1" w:rsidP="00E63AD1">
      <w:pPr>
        <w:spacing w:after="240" w:line="240" w:lineRule="auto"/>
        <w:jc w:val="center"/>
        <w:rPr>
          <w:rFonts w:ascii="Arial" w:eastAsia="Times New Roman" w:hAnsi="Arial" w:cs="Arial"/>
          <w:b/>
          <w:sz w:val="24"/>
          <w:szCs w:val="24"/>
          <w:lang w:eastAsia="cs-CZ"/>
        </w:rPr>
      </w:pPr>
      <w:r w:rsidRPr="00FF4296">
        <w:rPr>
          <w:rFonts w:ascii="Arial" w:eastAsia="Times New Roman" w:hAnsi="Arial" w:cs="Arial"/>
          <w:b/>
          <w:sz w:val="24"/>
          <w:szCs w:val="24"/>
          <w:lang w:eastAsia="cs-CZ"/>
        </w:rPr>
        <w:t>takto:</w:t>
      </w:r>
    </w:p>
    <w:p w14:paraId="1D2F2833" w14:textId="77777777" w:rsidR="00E63AD1" w:rsidRPr="00FF4296" w:rsidRDefault="00E63AD1" w:rsidP="00E63AD1">
      <w:pPr>
        <w:tabs>
          <w:tab w:val="left" w:pos="426"/>
        </w:tabs>
        <w:spacing w:after="360" w:line="240" w:lineRule="auto"/>
        <w:ind w:left="426"/>
        <w:jc w:val="both"/>
        <w:rPr>
          <w:rFonts w:ascii="Arial" w:hAnsi="Arial" w:cs="Arial"/>
          <w:sz w:val="24"/>
          <w:szCs w:val="24"/>
        </w:rPr>
      </w:pPr>
    </w:p>
    <w:p w14:paraId="3525FE0D" w14:textId="77777777" w:rsidR="00E63AD1" w:rsidRDefault="00E63AD1" w:rsidP="00E63AD1">
      <w:pPr>
        <w:numPr>
          <w:ilvl w:val="0"/>
          <w:numId w:val="17"/>
        </w:numPr>
        <w:spacing w:after="240" w:line="276" w:lineRule="auto"/>
        <w:ind w:left="709" w:hanging="709"/>
        <w:contextualSpacing/>
        <w:jc w:val="both"/>
        <w:rPr>
          <w:rFonts w:ascii="Arial" w:hAnsi="Arial" w:cs="Arial"/>
          <w:sz w:val="24"/>
          <w:szCs w:val="24"/>
        </w:rPr>
      </w:pPr>
      <w:r w:rsidRPr="00FF4296">
        <w:rPr>
          <w:rFonts w:ascii="Arial" w:hAnsi="Arial" w:cs="Arial"/>
          <w:sz w:val="24"/>
          <w:szCs w:val="24"/>
        </w:rPr>
        <w:t>Daňovým subjektům podávajícím daňové přiznání k dani z nabytí nemovitých věcí podle § 32 a 33 zákonného opatření Senátu č. 340/2013 Sb., o dani z nabytí nemovitých věcí, ve znění pozdějších předpisů (dále jen „zákonné opatření o dani z nabytí nemovitých věcí“), v jejichž případě lhůta k podání daňového přiznání uplyne v období od 31. 3. 2020 do 30. 11. 2020, za podmínky, že k podání daňového přiznání dojde nejpozději dne 31. 12. 2020,</w:t>
      </w:r>
    </w:p>
    <w:p w14:paraId="0D90042E" w14:textId="77777777" w:rsidR="00E63AD1" w:rsidRPr="00FF4296" w:rsidRDefault="00E63AD1" w:rsidP="00E63AD1">
      <w:pPr>
        <w:spacing w:after="240"/>
        <w:ind w:left="709"/>
        <w:contextualSpacing/>
        <w:jc w:val="both"/>
        <w:rPr>
          <w:rFonts w:ascii="Arial" w:hAnsi="Arial" w:cs="Arial"/>
          <w:sz w:val="24"/>
          <w:szCs w:val="24"/>
        </w:rPr>
      </w:pPr>
    </w:p>
    <w:p w14:paraId="68FD08D0" w14:textId="77777777" w:rsidR="00E63AD1" w:rsidRPr="00FF4296" w:rsidRDefault="00E63AD1" w:rsidP="00E63AD1">
      <w:pPr>
        <w:spacing w:after="240" w:line="240" w:lineRule="auto"/>
        <w:jc w:val="center"/>
        <w:rPr>
          <w:rFonts w:ascii="Arial" w:eastAsia="Times New Roman" w:hAnsi="Arial" w:cs="Arial"/>
          <w:b/>
          <w:sz w:val="24"/>
          <w:szCs w:val="24"/>
          <w:lang w:eastAsia="cs-CZ"/>
        </w:rPr>
      </w:pPr>
      <w:r w:rsidRPr="00FF4296">
        <w:rPr>
          <w:rFonts w:ascii="Arial" w:eastAsia="Times New Roman" w:hAnsi="Arial" w:cs="Arial"/>
          <w:b/>
          <w:sz w:val="24"/>
          <w:szCs w:val="24"/>
          <w:lang w:eastAsia="cs-CZ"/>
        </w:rPr>
        <w:t>promíjím</w:t>
      </w:r>
    </w:p>
    <w:p w14:paraId="4E4804EE" w14:textId="77777777" w:rsidR="00E63AD1" w:rsidRPr="00FF4296" w:rsidRDefault="00E63AD1" w:rsidP="00E63AD1">
      <w:pPr>
        <w:tabs>
          <w:tab w:val="left" w:pos="709"/>
        </w:tabs>
        <w:spacing w:after="360" w:line="240" w:lineRule="auto"/>
        <w:ind w:left="709"/>
        <w:jc w:val="both"/>
        <w:rPr>
          <w:rFonts w:ascii="Arial" w:hAnsi="Arial" w:cs="Arial"/>
          <w:sz w:val="24"/>
          <w:szCs w:val="24"/>
        </w:rPr>
      </w:pPr>
      <w:r w:rsidRPr="00FF4296">
        <w:rPr>
          <w:rFonts w:ascii="Arial" w:hAnsi="Arial" w:cs="Arial"/>
          <w:sz w:val="24"/>
          <w:szCs w:val="24"/>
        </w:rPr>
        <w:t>pokutu podle § 250 odst. 1 daňového řádu za opožděné podání tohoto daňového přiznání;</w:t>
      </w:r>
    </w:p>
    <w:p w14:paraId="3BF1F17B" w14:textId="77777777" w:rsidR="00E63AD1" w:rsidRPr="00FF4296" w:rsidRDefault="00E63AD1" w:rsidP="00E63AD1">
      <w:pPr>
        <w:tabs>
          <w:tab w:val="left" w:pos="426"/>
        </w:tabs>
        <w:spacing w:after="360" w:line="240" w:lineRule="auto"/>
        <w:ind w:left="426"/>
        <w:jc w:val="both"/>
        <w:rPr>
          <w:rFonts w:ascii="Arial" w:hAnsi="Arial" w:cs="Arial"/>
          <w:sz w:val="24"/>
          <w:szCs w:val="24"/>
        </w:rPr>
      </w:pPr>
    </w:p>
    <w:p w14:paraId="4BC9DF6A" w14:textId="77777777" w:rsidR="00E63AD1" w:rsidRDefault="00E63AD1" w:rsidP="00E63AD1">
      <w:pPr>
        <w:numPr>
          <w:ilvl w:val="0"/>
          <w:numId w:val="17"/>
        </w:numPr>
        <w:spacing w:after="240" w:line="276" w:lineRule="auto"/>
        <w:ind w:left="709" w:hanging="709"/>
        <w:contextualSpacing/>
        <w:jc w:val="both"/>
        <w:rPr>
          <w:rFonts w:ascii="Arial" w:hAnsi="Arial" w:cs="Arial"/>
          <w:sz w:val="24"/>
          <w:szCs w:val="24"/>
        </w:rPr>
      </w:pPr>
      <w:r w:rsidRPr="00FF4296">
        <w:rPr>
          <w:rFonts w:ascii="Arial" w:hAnsi="Arial" w:cs="Arial"/>
          <w:sz w:val="24"/>
          <w:szCs w:val="24"/>
        </w:rPr>
        <w:t>Daňovým subjektům platícím daň z nabytí nemovitých věcí podle § 135 odst. 3 daňového řádu nebo platícím daň z nabytí nemovitých věcí prostřednictvím zálohy podle § 44 zákonného opatření o dani z nabytí nemovitých věcí, jejíž splatnost nastane ve lhůtě pro podání daňového přiznání v období od 31. 3. 2020 do 30. 11. 2020, za podmínky, že k úhradě daně z nabytí nemovitých věcí nebo zálohy na tuto daň dojde nejpozději dne 31. 12. 2020,</w:t>
      </w:r>
    </w:p>
    <w:p w14:paraId="1A8CB648" w14:textId="77777777" w:rsidR="00E63AD1" w:rsidRDefault="00E63AD1" w:rsidP="00E63AD1">
      <w:pPr>
        <w:spacing w:after="240"/>
        <w:ind w:left="709"/>
        <w:contextualSpacing/>
        <w:jc w:val="both"/>
        <w:rPr>
          <w:rFonts w:ascii="Arial" w:hAnsi="Arial" w:cs="Arial"/>
          <w:sz w:val="24"/>
          <w:szCs w:val="24"/>
        </w:rPr>
      </w:pPr>
    </w:p>
    <w:p w14:paraId="2339BAA8" w14:textId="77777777" w:rsidR="00E63AD1" w:rsidRPr="00FF4296" w:rsidRDefault="00E63AD1" w:rsidP="00E63AD1">
      <w:pPr>
        <w:spacing w:after="240" w:line="240" w:lineRule="auto"/>
        <w:jc w:val="center"/>
        <w:rPr>
          <w:rFonts w:ascii="Arial" w:eastAsia="Times New Roman" w:hAnsi="Arial" w:cs="Arial"/>
          <w:b/>
          <w:sz w:val="24"/>
          <w:szCs w:val="24"/>
          <w:lang w:eastAsia="cs-CZ"/>
        </w:rPr>
      </w:pPr>
      <w:r w:rsidRPr="00FF4296">
        <w:rPr>
          <w:rFonts w:ascii="Arial" w:eastAsia="Times New Roman" w:hAnsi="Arial" w:cs="Arial"/>
          <w:b/>
          <w:sz w:val="24"/>
          <w:szCs w:val="24"/>
          <w:lang w:eastAsia="cs-CZ"/>
        </w:rPr>
        <w:t>promíjím</w:t>
      </w:r>
    </w:p>
    <w:p w14:paraId="78BA71FB" w14:textId="77777777" w:rsidR="00E63AD1" w:rsidRPr="00FF4296" w:rsidRDefault="00E63AD1" w:rsidP="00E63AD1">
      <w:pPr>
        <w:tabs>
          <w:tab w:val="left" w:pos="709"/>
        </w:tabs>
        <w:spacing w:after="360" w:line="240" w:lineRule="auto"/>
        <w:ind w:left="709"/>
        <w:jc w:val="both"/>
        <w:rPr>
          <w:rFonts w:ascii="Arial" w:hAnsi="Arial" w:cs="Arial"/>
          <w:sz w:val="24"/>
          <w:szCs w:val="24"/>
        </w:rPr>
      </w:pPr>
      <w:r w:rsidRPr="00FF4296">
        <w:rPr>
          <w:rFonts w:ascii="Arial" w:hAnsi="Arial" w:cs="Arial"/>
          <w:sz w:val="24"/>
          <w:szCs w:val="24"/>
        </w:rPr>
        <w:t>úrok z prodlení podle § 252 daňového řádu a úrok z posečkané částky podle § 157 daňového řádu na této dani nebo na záloze, jejímž prostřednictvím se tato daň platí;</w:t>
      </w:r>
    </w:p>
    <w:p w14:paraId="23B397CE" w14:textId="77777777" w:rsidR="00E63AD1" w:rsidRPr="00FF4296" w:rsidRDefault="00E63AD1" w:rsidP="00E63AD1">
      <w:pPr>
        <w:tabs>
          <w:tab w:val="left" w:pos="426"/>
        </w:tabs>
        <w:spacing w:after="360" w:line="240" w:lineRule="auto"/>
        <w:ind w:left="426"/>
        <w:jc w:val="both"/>
        <w:rPr>
          <w:rFonts w:ascii="Arial" w:hAnsi="Arial" w:cs="Arial"/>
          <w:sz w:val="24"/>
          <w:szCs w:val="24"/>
        </w:rPr>
      </w:pPr>
    </w:p>
    <w:p w14:paraId="3BD389C9" w14:textId="77777777" w:rsidR="00E63AD1" w:rsidRPr="006503CF" w:rsidRDefault="00E63AD1" w:rsidP="00E63AD1">
      <w:pPr>
        <w:numPr>
          <w:ilvl w:val="0"/>
          <w:numId w:val="17"/>
        </w:numPr>
        <w:spacing w:after="240" w:line="276" w:lineRule="auto"/>
        <w:ind w:left="709" w:hanging="709"/>
        <w:contextualSpacing/>
        <w:jc w:val="both"/>
        <w:rPr>
          <w:rFonts w:ascii="Arial" w:hAnsi="Arial" w:cs="Arial"/>
          <w:sz w:val="24"/>
          <w:szCs w:val="24"/>
        </w:rPr>
      </w:pPr>
      <w:r>
        <w:rPr>
          <w:rFonts w:ascii="Arial" w:hAnsi="Arial" w:cs="Arial"/>
          <w:kern w:val="1"/>
          <w:sz w:val="24"/>
          <w:szCs w:val="24"/>
          <w:lang w:eastAsia="ar-SA"/>
        </w:rPr>
        <w:t>Plátcům daně z přidané hodnoty</w:t>
      </w:r>
    </w:p>
    <w:p w14:paraId="3D59B697" w14:textId="77777777" w:rsidR="00E63AD1" w:rsidRPr="00FF4296" w:rsidRDefault="00E63AD1" w:rsidP="00E63AD1">
      <w:pPr>
        <w:spacing w:after="240"/>
        <w:ind w:left="709"/>
        <w:contextualSpacing/>
        <w:jc w:val="both"/>
        <w:rPr>
          <w:rFonts w:ascii="Arial" w:hAnsi="Arial" w:cs="Arial"/>
          <w:sz w:val="24"/>
          <w:szCs w:val="24"/>
        </w:rPr>
      </w:pPr>
    </w:p>
    <w:p w14:paraId="35BE9F24" w14:textId="77777777" w:rsidR="00E63AD1" w:rsidRPr="00FF4296" w:rsidRDefault="00E63AD1" w:rsidP="00E63AD1">
      <w:pPr>
        <w:suppressAutoHyphens/>
        <w:spacing w:after="240" w:line="240" w:lineRule="auto"/>
        <w:jc w:val="center"/>
        <w:rPr>
          <w:rFonts w:ascii="Arial" w:hAnsi="Arial" w:cs="Arial"/>
          <w:kern w:val="1"/>
          <w:sz w:val="24"/>
          <w:szCs w:val="24"/>
          <w:lang w:eastAsia="ar-SA"/>
        </w:rPr>
      </w:pPr>
      <w:r w:rsidRPr="00FF4296">
        <w:rPr>
          <w:rFonts w:ascii="Arial" w:eastAsia="Times New Roman" w:hAnsi="Arial" w:cs="Arial"/>
          <w:b/>
          <w:kern w:val="1"/>
          <w:sz w:val="24"/>
          <w:szCs w:val="24"/>
          <w:lang w:eastAsia="ar-SA"/>
        </w:rPr>
        <w:t>promíjím</w:t>
      </w:r>
    </w:p>
    <w:p w14:paraId="6CEBEB36" w14:textId="77777777" w:rsidR="00E63AD1" w:rsidRPr="00FF4296" w:rsidRDefault="00E63AD1" w:rsidP="00E63AD1">
      <w:pPr>
        <w:suppressAutoHyphens/>
        <w:spacing w:after="240" w:line="240" w:lineRule="auto"/>
        <w:ind w:left="709"/>
        <w:jc w:val="both"/>
        <w:rPr>
          <w:rFonts w:ascii="Arial" w:hAnsi="Arial" w:cs="Arial"/>
          <w:kern w:val="1"/>
          <w:sz w:val="24"/>
          <w:szCs w:val="24"/>
          <w:lang w:eastAsia="ar-SA"/>
        </w:rPr>
      </w:pPr>
      <w:r w:rsidRPr="00FF4296">
        <w:rPr>
          <w:rFonts w:ascii="Arial" w:hAnsi="Arial" w:cs="Arial"/>
          <w:kern w:val="1"/>
          <w:sz w:val="24"/>
          <w:szCs w:val="24"/>
          <w:lang w:eastAsia="ar-SA"/>
        </w:rPr>
        <w:lastRenderedPageBreak/>
        <w:t>daň z přidané hodnoty za bezúplatné dodání dále vyjmenovaného zboží nebo bezúplatné dodání zboží, které bylo použito pro jeho výrobu, u nichž vznikla povinnost přiznat daň podle § 20a odst. 1 ve spojení s § 21 odst. 4 písm. d) zákona č. 235/2004 Sb., o dani z přidané hodnoty, ve znění pozdějších předpisů, (dále jen „zákon o dani z přidané hodnoty“) v období od 18. 5. 2020 do 31. 7</w:t>
      </w:r>
      <w:r>
        <w:rPr>
          <w:rFonts w:ascii="Arial" w:hAnsi="Arial" w:cs="Arial"/>
          <w:kern w:val="1"/>
          <w:sz w:val="24"/>
          <w:szCs w:val="24"/>
          <w:lang w:eastAsia="ar-SA"/>
        </w:rPr>
        <w:t>.</w:t>
      </w:r>
      <w:r w:rsidRPr="00FF4296">
        <w:rPr>
          <w:rFonts w:ascii="Arial" w:hAnsi="Arial" w:cs="Arial"/>
          <w:kern w:val="1"/>
          <w:sz w:val="24"/>
          <w:szCs w:val="24"/>
          <w:lang w:eastAsia="ar-SA"/>
        </w:rPr>
        <w:t> 2020:</w:t>
      </w:r>
    </w:p>
    <w:p w14:paraId="31AB6D3B"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Testovací soupravy COVID-19 pro diagnostické reagencie založené na testu nukleové kyseliny pomocí polymerázové řetězové reakce (PCR), které lze zařadit pod číselné označení zboží uvedené v příloze I. nařízení Rady (EHS) č. 2658/87 ze dne 23. července 1987 o celní a statistické nomenklatuře a o společném celním sazebníku, v platném znění (dále jen „kód nomenklatury celního sazebníku“), 3822 00;</w:t>
      </w:r>
    </w:p>
    <w:p w14:paraId="188A3898"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Testovací soupravy COVID-19 pro diagnostické reagencie založené na imunologických reakcích, které lze zařadit pod kód nomenklatury celního sazebníku 3002 15;</w:t>
      </w:r>
    </w:p>
    <w:p w14:paraId="09A9CFA0"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Diagnostické testovací nástroje a přístroje COVID-19 používané v klinických laboratořích pro diagnostiku in vitro, které lze zařadit pod kód nomenklatury celního sazebníku 9027 80;</w:t>
      </w:r>
    </w:p>
    <w:p w14:paraId="528EEDA3"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Textilní obličejové masky / roušky, bez vyměnitelných filtrů nebo mechanických částí, včetně chirurgických roušek a jednorázových obličejových roušek z netkaných textilií, které lze zařadit pod kód nomenklatury celního sazebníku</w:t>
      </w:r>
      <w:r w:rsidRPr="00FF4296" w:rsidDel="00BB3B1A">
        <w:rPr>
          <w:rFonts w:ascii="Arial" w:hAnsi="Arial" w:cs="Arial"/>
          <w:kern w:val="1"/>
          <w:sz w:val="24"/>
          <w:szCs w:val="24"/>
          <w:lang w:eastAsia="ar-SA"/>
        </w:rPr>
        <w:t xml:space="preserve"> </w:t>
      </w:r>
      <w:r w:rsidRPr="00FF4296">
        <w:rPr>
          <w:rFonts w:ascii="Arial" w:hAnsi="Arial" w:cs="Arial"/>
          <w:kern w:val="1"/>
          <w:sz w:val="24"/>
          <w:szCs w:val="24"/>
          <w:lang w:eastAsia="ar-SA"/>
        </w:rPr>
        <w:t>6307 90;</w:t>
      </w:r>
    </w:p>
    <w:p w14:paraId="503F6F1D"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Plynové masky, s mechanickými částmi nebo vyměnitelnými filtry, pro ochranu před biologickými činiteli, kam se rovněž zahrnují masky obsahující ochranu očí nebo obličejové štíty, a to ty plynové masky, které lze zařadit pod kód nomenklatury celního sazebníku 9020 00;</w:t>
      </w:r>
    </w:p>
    <w:p w14:paraId="2C9690C4"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Ochranné brýle a brýle, které lze zařadit pod kód nomenklatury celního sazebníku 9004 90;</w:t>
      </w:r>
    </w:p>
    <w:p w14:paraId="273C71E4"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Plastové obličejové štíty zakrývající více než oblast očí, které lze zařadit pod kód nomenklatury celního sazebníku 3926 20;</w:t>
      </w:r>
    </w:p>
    <w:p w14:paraId="54EA04A1"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Plastové rukavice, které lze zařadit pod kód nomenklatury celního sazebníku 3926 20;</w:t>
      </w:r>
    </w:p>
    <w:p w14:paraId="30C0754C"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Chirurgické rukavice z kaučuku, které lze zařadit pod kód nomenklatury celního sazebníku 4015 11;</w:t>
      </w:r>
    </w:p>
    <w:p w14:paraId="6260B229"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Ostatní rukavice z kaučuku, které lze zařadit pod kód nomenklatury celního sazebníku 4015 19;</w:t>
      </w:r>
    </w:p>
    <w:p w14:paraId="329FA8A9"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xml:space="preserve">- Pletené nebo háčkované rukavice, impregnované, </w:t>
      </w:r>
      <w:proofErr w:type="spellStart"/>
      <w:r w:rsidRPr="00FF4296">
        <w:rPr>
          <w:rFonts w:ascii="Arial" w:hAnsi="Arial" w:cs="Arial"/>
          <w:kern w:val="1"/>
          <w:sz w:val="24"/>
          <w:szCs w:val="24"/>
          <w:lang w:eastAsia="ar-SA"/>
        </w:rPr>
        <w:t>povrstvené</w:t>
      </w:r>
      <w:proofErr w:type="spellEnd"/>
      <w:r w:rsidRPr="00FF4296">
        <w:rPr>
          <w:rFonts w:ascii="Arial" w:hAnsi="Arial" w:cs="Arial"/>
          <w:kern w:val="1"/>
          <w:sz w:val="24"/>
          <w:szCs w:val="24"/>
          <w:lang w:eastAsia="ar-SA"/>
        </w:rPr>
        <w:t xml:space="preserve"> nebo potažené plasty nebo kaučukem, které lze zařadit pod kód nomenklatury celního sazebníku 6116 10;</w:t>
      </w:r>
    </w:p>
    <w:p w14:paraId="32162619"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lastRenderedPageBreak/>
        <w:t>- Textilní rukavice, jiné než pletené ani háčkované, které lze zařadit pod kód nomenklatury celního sazebníku 6216 00;</w:t>
      </w:r>
    </w:p>
    <w:p w14:paraId="16C06A98"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Jednorázové síťky na vlasy, které lze zařadit pod kód nomenklatury celního sazebníku 6505 00;</w:t>
      </w:r>
    </w:p>
    <w:p w14:paraId="6EC61711"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xml:space="preserve">- Ochranné oděvy pro chirurgické / lékařské použití vyrobené z plsti nebo netkaných textilií, též impregnované, </w:t>
      </w:r>
      <w:proofErr w:type="spellStart"/>
      <w:r w:rsidRPr="00FF4296">
        <w:rPr>
          <w:rFonts w:ascii="Arial" w:hAnsi="Arial" w:cs="Arial"/>
          <w:kern w:val="1"/>
          <w:sz w:val="24"/>
          <w:szCs w:val="24"/>
          <w:lang w:eastAsia="ar-SA"/>
        </w:rPr>
        <w:t>povrstvené</w:t>
      </w:r>
      <w:proofErr w:type="spellEnd"/>
      <w:r w:rsidRPr="00FF4296">
        <w:rPr>
          <w:rFonts w:ascii="Arial" w:hAnsi="Arial" w:cs="Arial"/>
          <w:kern w:val="1"/>
          <w:sz w:val="24"/>
          <w:szCs w:val="24"/>
          <w:lang w:eastAsia="ar-SA"/>
        </w:rPr>
        <w:t xml:space="preserve">, potažené nebo laminované z textilií kódů nomenklatury celního sazebníku 5602 nebo 5603, mezi které patří oděvy zhotovené z netkaných textilií, které jsou vyrobeny za použití technologie </w:t>
      </w:r>
      <w:proofErr w:type="spellStart"/>
      <w:r w:rsidRPr="00FF4296">
        <w:rPr>
          <w:rFonts w:ascii="Arial" w:hAnsi="Arial" w:cs="Arial"/>
          <w:kern w:val="1"/>
          <w:sz w:val="24"/>
          <w:szCs w:val="24"/>
          <w:lang w:eastAsia="ar-SA"/>
        </w:rPr>
        <w:t>spunbond</w:t>
      </w:r>
      <w:proofErr w:type="spellEnd"/>
      <w:r w:rsidRPr="00FF4296">
        <w:rPr>
          <w:rFonts w:ascii="Arial" w:hAnsi="Arial" w:cs="Arial"/>
          <w:kern w:val="1"/>
          <w:sz w:val="24"/>
          <w:szCs w:val="24"/>
          <w:lang w:eastAsia="ar-SA"/>
        </w:rPr>
        <w:t>, které lze zařadit pod kód nomenklatury celního sazebníku 6210 10;</w:t>
      </w:r>
    </w:p>
    <w:p w14:paraId="406FDCD0"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xml:space="preserve">- Ostatní textilní ochranné oděvy zhotovené z pogumovaných textilií nebo tkanin, které jsou impregnované, </w:t>
      </w:r>
      <w:proofErr w:type="spellStart"/>
      <w:r w:rsidRPr="00FF4296">
        <w:rPr>
          <w:rFonts w:ascii="Arial" w:hAnsi="Arial" w:cs="Arial"/>
          <w:kern w:val="1"/>
          <w:sz w:val="24"/>
          <w:szCs w:val="24"/>
          <w:lang w:eastAsia="ar-SA"/>
        </w:rPr>
        <w:t>povrstvené</w:t>
      </w:r>
      <w:proofErr w:type="spellEnd"/>
      <w:r w:rsidRPr="00FF4296">
        <w:rPr>
          <w:rFonts w:ascii="Arial" w:hAnsi="Arial" w:cs="Arial"/>
          <w:kern w:val="1"/>
          <w:sz w:val="24"/>
          <w:szCs w:val="24"/>
          <w:lang w:eastAsia="ar-SA"/>
        </w:rPr>
        <w:t xml:space="preserve">, potažené nebo laminované z textilií kódů nomenklatury celního sazebníku 5903, 5906 nebo 5907, mezi které patří např. </w:t>
      </w:r>
      <w:proofErr w:type="spellStart"/>
      <w:r w:rsidRPr="00FF4296">
        <w:rPr>
          <w:rFonts w:ascii="Arial" w:hAnsi="Arial" w:cs="Arial"/>
          <w:kern w:val="1"/>
          <w:sz w:val="24"/>
          <w:szCs w:val="24"/>
          <w:lang w:eastAsia="ar-SA"/>
        </w:rPr>
        <w:t>unisexový</w:t>
      </w:r>
      <w:proofErr w:type="spellEnd"/>
      <w:r w:rsidRPr="00FF4296">
        <w:rPr>
          <w:rFonts w:ascii="Arial" w:hAnsi="Arial" w:cs="Arial"/>
          <w:kern w:val="1"/>
          <w:sz w:val="24"/>
          <w:szCs w:val="24"/>
          <w:lang w:eastAsia="ar-SA"/>
        </w:rPr>
        <w:t xml:space="preserve"> celotělový tkaný oblek impregnovaný plasty, které lze zařadit pod kódy nomenklatury celního sazebníku 6210 20, 6210 30, 6210 40 a 6210 50;</w:t>
      </w:r>
    </w:p>
    <w:p w14:paraId="1E76F826"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Ochranné oděvy vyrobené z plastových fólií, které lze zařadit pod kód nomenklatury celního sazebníku 3926 20;</w:t>
      </w:r>
    </w:p>
    <w:p w14:paraId="551A8273"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Kapalinové teploměry s přímým čtením, mezi které patří standardní klinické rtuťové teploměry, které lze zařadit pod kód nomenklatury celního sazebníku 9025 11;</w:t>
      </w:r>
    </w:p>
    <w:p w14:paraId="750B5BE7"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Ostatní teploměry, mezi které patří digitální teploměry nebo infračervené teploměry pro měření na čele, které lze zařadit pod kód nomenklatury celního sazebníku 9025 19;</w:t>
      </w:r>
    </w:p>
    <w:p w14:paraId="4FD19CDC"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Počítačové tomografické skenery (CT) využívající rotující rentgenový stroj k zobrazení vnitřních orgánů těla při diagnostice nemocí jako je pneumonie, které lze zařadit pod kód nomenklatury celního sazebníku 9022 12;</w:t>
      </w:r>
    </w:p>
    <w:p w14:paraId="377B8C00"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Extrakorporální membránová oxygenace (ECMO) poskytující mimotělní srdeční a respirační podporu tím, že odebírá krev z těla pacienta a uměle odstraňuje oxid uhličitý a současně okysličuje červené krvinky, kterou lze zařadit pod kód nomenklatury celního sazebníku 9018 90,</w:t>
      </w:r>
    </w:p>
    <w:p w14:paraId="19B69AF1"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Lékařské ventilátory (umělé dýchací přístroje), které poskytují mechanickou ventilaci pohybem dýchaného vzduchu do a z plic, které lze zařadit pod kód nomenklatury celního sazebníku 9019 20;</w:t>
      </w:r>
    </w:p>
    <w:p w14:paraId="0D62D935"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Ostatní přístroje pro kyslíkovou terapii včetně kyslíkových stanů, počítaje v to i rozpoznatelné části takových systémů, které lze zařadit pod kód nomenklatury celního sazebníku 9019 20;</w:t>
      </w:r>
    </w:p>
    <w:p w14:paraId="24338EF0"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xml:space="preserve">- Elektrická nebo elektronická zařízení pro sledování onemocnění, stavu nebo jednoho či několika zdravotních parametrů v průběhu času, mezi která patří pulzní </w:t>
      </w:r>
      <w:proofErr w:type="spellStart"/>
      <w:r w:rsidRPr="00FF4296">
        <w:rPr>
          <w:rFonts w:ascii="Arial" w:hAnsi="Arial" w:cs="Arial"/>
          <w:kern w:val="1"/>
          <w:sz w:val="24"/>
          <w:szCs w:val="24"/>
          <w:lang w:eastAsia="ar-SA"/>
        </w:rPr>
        <w:t>oxymetry</w:t>
      </w:r>
      <w:proofErr w:type="spellEnd"/>
      <w:r w:rsidRPr="00FF4296">
        <w:rPr>
          <w:rFonts w:ascii="Arial" w:hAnsi="Arial" w:cs="Arial"/>
          <w:kern w:val="1"/>
          <w:sz w:val="24"/>
          <w:szCs w:val="24"/>
          <w:lang w:eastAsia="ar-SA"/>
        </w:rPr>
        <w:t xml:space="preserve"> nebo noční monitorovací stanice používané pro nepřetržité monitorování různých životních funkcí, která lze zařadit pod kód nomenklatury celního sazebníku 9018 19;</w:t>
      </w:r>
    </w:p>
    <w:p w14:paraId="68FF4801"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lastRenderedPageBreak/>
        <w:t>- Vata, gáza, obinadla, bavlněné náplasti a podobné výrobky impregnované nebo potažené farmaceutickými látkami nebo upravené ve formě nebo v balení pro drobný prodej k léčebným účelům, které lze zařadit pod kód nomenklatury celního sazebníku 3005 90;</w:t>
      </w:r>
    </w:p>
    <w:p w14:paraId="247A3EC2"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xml:space="preserve">- Injekční stříkačky, též s jehlami, které lze zařadit pod kód nomenklatury celního sazebníku 9018 31; </w:t>
      </w:r>
    </w:p>
    <w:p w14:paraId="00C65DA4"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Kovové trubkové jehly a sešívací jehly, které lze zařadit pod kód nomenklatury celního sazebníku 9018 32;</w:t>
      </w:r>
    </w:p>
    <w:p w14:paraId="550302CA"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Jehly, katétry, kanyly a podobné výrobky, které lze zařadit pod kód nomenklatury celního sazebníku 9018 39;</w:t>
      </w:r>
    </w:p>
    <w:p w14:paraId="6F8EF1A6" w14:textId="77777777" w:rsidR="00E63AD1" w:rsidRPr="00FF4296" w:rsidRDefault="00E63AD1" w:rsidP="00E63AD1">
      <w:pPr>
        <w:suppressAutoHyphens/>
        <w:spacing w:after="24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Intubační soupravy, které lze zařadit pod kód nomenklatury celního sazebníku 9018 90;</w:t>
      </w:r>
    </w:p>
    <w:p w14:paraId="59D952AE" w14:textId="77777777" w:rsidR="00E63AD1" w:rsidRPr="00FF4296" w:rsidRDefault="00E63AD1" w:rsidP="00E63AD1">
      <w:pPr>
        <w:suppressAutoHyphens/>
        <w:spacing w:after="360" w:line="240" w:lineRule="auto"/>
        <w:ind w:left="709" w:hanging="141"/>
        <w:jc w:val="both"/>
        <w:rPr>
          <w:rFonts w:ascii="Arial" w:hAnsi="Arial" w:cs="Arial"/>
          <w:kern w:val="1"/>
          <w:sz w:val="24"/>
          <w:szCs w:val="24"/>
          <w:lang w:eastAsia="ar-SA"/>
        </w:rPr>
      </w:pPr>
      <w:r w:rsidRPr="00FF4296">
        <w:rPr>
          <w:rFonts w:ascii="Arial" w:hAnsi="Arial" w:cs="Arial"/>
          <w:kern w:val="1"/>
          <w:sz w:val="24"/>
          <w:szCs w:val="24"/>
          <w:lang w:eastAsia="ar-SA"/>
        </w:rPr>
        <w:t>- Papírová prostěradla, která lze zařadit pod kód nomenklatury celního sazebníku 4818 90;</w:t>
      </w:r>
    </w:p>
    <w:p w14:paraId="0145D447" w14:textId="77777777" w:rsidR="00E63AD1" w:rsidRPr="00FF4296" w:rsidRDefault="00E63AD1" w:rsidP="00E63AD1">
      <w:pPr>
        <w:spacing w:after="360" w:line="240" w:lineRule="auto"/>
        <w:rPr>
          <w:rFonts w:ascii="Arial" w:hAnsi="Arial" w:cs="Arial"/>
          <w:sz w:val="24"/>
          <w:szCs w:val="24"/>
        </w:rPr>
      </w:pPr>
    </w:p>
    <w:p w14:paraId="6EED4CF4" w14:textId="77777777" w:rsidR="00E63AD1" w:rsidRPr="006503CF" w:rsidRDefault="00E63AD1" w:rsidP="00E63AD1">
      <w:pPr>
        <w:numPr>
          <w:ilvl w:val="0"/>
          <w:numId w:val="17"/>
        </w:numPr>
        <w:spacing w:after="240" w:line="276" w:lineRule="auto"/>
        <w:ind w:left="709" w:hanging="709"/>
        <w:contextualSpacing/>
        <w:jc w:val="both"/>
        <w:rPr>
          <w:rFonts w:ascii="Arial" w:hAnsi="Arial" w:cs="Arial"/>
          <w:sz w:val="24"/>
          <w:szCs w:val="24"/>
        </w:rPr>
      </w:pPr>
      <w:r>
        <w:rPr>
          <w:rFonts w:ascii="Arial" w:hAnsi="Arial" w:cs="Arial"/>
          <w:kern w:val="1"/>
          <w:sz w:val="24"/>
          <w:szCs w:val="24"/>
          <w:lang w:eastAsia="ar-SA"/>
        </w:rPr>
        <w:t>Plátcům daně z přidané hodnoty</w:t>
      </w:r>
    </w:p>
    <w:p w14:paraId="20AE3071" w14:textId="77777777" w:rsidR="00E63AD1" w:rsidRPr="00FF4296" w:rsidRDefault="00E63AD1" w:rsidP="00E63AD1">
      <w:pPr>
        <w:spacing w:after="0"/>
        <w:ind w:left="709"/>
        <w:contextualSpacing/>
        <w:jc w:val="both"/>
        <w:rPr>
          <w:rFonts w:ascii="Arial" w:hAnsi="Arial" w:cs="Arial"/>
          <w:sz w:val="24"/>
          <w:szCs w:val="24"/>
        </w:rPr>
      </w:pPr>
    </w:p>
    <w:p w14:paraId="55853165" w14:textId="77777777" w:rsidR="00E63AD1" w:rsidRPr="00FF4296" w:rsidRDefault="00E63AD1" w:rsidP="00E63AD1">
      <w:pPr>
        <w:suppressAutoHyphens/>
        <w:spacing w:after="240" w:line="240" w:lineRule="auto"/>
        <w:jc w:val="center"/>
        <w:rPr>
          <w:rFonts w:ascii="Arial" w:hAnsi="Arial" w:cs="Arial"/>
          <w:kern w:val="1"/>
          <w:sz w:val="24"/>
          <w:szCs w:val="24"/>
          <w:lang w:eastAsia="ar-SA"/>
        </w:rPr>
      </w:pPr>
      <w:r w:rsidRPr="00FF4296">
        <w:rPr>
          <w:rFonts w:ascii="Arial" w:eastAsia="Times New Roman" w:hAnsi="Arial" w:cs="Arial"/>
          <w:b/>
          <w:kern w:val="1"/>
          <w:sz w:val="24"/>
          <w:szCs w:val="24"/>
          <w:lang w:eastAsia="ar-SA"/>
        </w:rPr>
        <w:t>promíjím</w:t>
      </w:r>
    </w:p>
    <w:p w14:paraId="71C4E16E" w14:textId="77777777" w:rsidR="00E63AD1" w:rsidRPr="00FF4296" w:rsidRDefault="00E63AD1" w:rsidP="00E63AD1">
      <w:pPr>
        <w:spacing w:after="240" w:line="240" w:lineRule="auto"/>
        <w:ind w:left="709"/>
        <w:jc w:val="both"/>
        <w:rPr>
          <w:rFonts w:ascii="Arial" w:hAnsi="Arial" w:cs="Arial"/>
          <w:kern w:val="1"/>
          <w:sz w:val="24"/>
          <w:szCs w:val="24"/>
        </w:rPr>
      </w:pPr>
      <w:r w:rsidRPr="00FF4296">
        <w:rPr>
          <w:rFonts w:ascii="Arial" w:hAnsi="Arial" w:cs="Arial"/>
          <w:kern w:val="1"/>
          <w:sz w:val="24"/>
          <w:szCs w:val="24"/>
        </w:rPr>
        <w:t xml:space="preserve">daň z přidané hodnoty za bezúplatné dodání zboží plátci, který je oprávněn k výrobě dále vyjmenovaného zboží, pokud dodané zboží bylo použito k výrobě dále vyjmenovaného zboží, nebo bezúplatné dodání dále vyjmenovaného zboží, u nichž vznikla povinnost přiznat daň podle § 20a odst. 1 ve spojení s § 21 odst. 4 písm. d) zákona o dani z přidané hodnoty v období od </w:t>
      </w:r>
      <w:r w:rsidRPr="00FF4296">
        <w:rPr>
          <w:rFonts w:ascii="Arial" w:hAnsi="Arial" w:cs="Arial"/>
          <w:kern w:val="1"/>
          <w:sz w:val="24"/>
          <w:szCs w:val="24"/>
          <w:lang w:eastAsia="ar-SA"/>
        </w:rPr>
        <w:t>18. 5</w:t>
      </w:r>
      <w:r>
        <w:rPr>
          <w:rFonts w:ascii="Arial" w:hAnsi="Arial" w:cs="Arial"/>
          <w:kern w:val="1"/>
          <w:sz w:val="24"/>
          <w:szCs w:val="24"/>
          <w:lang w:eastAsia="ar-SA"/>
        </w:rPr>
        <w:t>.</w:t>
      </w:r>
      <w:r w:rsidRPr="00FF4296">
        <w:rPr>
          <w:rFonts w:ascii="Arial" w:hAnsi="Arial" w:cs="Arial"/>
          <w:kern w:val="1"/>
          <w:sz w:val="24"/>
          <w:szCs w:val="24"/>
          <w:lang w:eastAsia="ar-SA"/>
        </w:rPr>
        <w:t> 2020 do 31. 7</w:t>
      </w:r>
      <w:r>
        <w:rPr>
          <w:rFonts w:ascii="Arial" w:hAnsi="Arial" w:cs="Arial"/>
          <w:kern w:val="1"/>
          <w:sz w:val="24"/>
          <w:szCs w:val="24"/>
          <w:lang w:eastAsia="ar-SA"/>
        </w:rPr>
        <w:t>.</w:t>
      </w:r>
      <w:r w:rsidRPr="00FF4296">
        <w:rPr>
          <w:rFonts w:ascii="Arial" w:hAnsi="Arial" w:cs="Arial"/>
          <w:kern w:val="1"/>
          <w:sz w:val="24"/>
          <w:szCs w:val="24"/>
          <w:lang w:eastAsia="ar-SA"/>
        </w:rPr>
        <w:t> 2020</w:t>
      </w:r>
      <w:r w:rsidRPr="00FF4296">
        <w:rPr>
          <w:rFonts w:ascii="Arial" w:hAnsi="Arial" w:cs="Arial"/>
          <w:kern w:val="1"/>
          <w:sz w:val="24"/>
          <w:szCs w:val="24"/>
        </w:rPr>
        <w:t>:</w:t>
      </w:r>
    </w:p>
    <w:p w14:paraId="29092ED3" w14:textId="77777777" w:rsidR="00E63AD1" w:rsidRPr="00FF4296" w:rsidRDefault="00E63AD1" w:rsidP="00E63AD1">
      <w:pPr>
        <w:spacing w:after="240" w:line="240" w:lineRule="auto"/>
        <w:ind w:left="709" w:hanging="141"/>
        <w:jc w:val="both"/>
        <w:rPr>
          <w:rFonts w:ascii="Arial" w:hAnsi="Arial" w:cs="Arial"/>
          <w:kern w:val="1"/>
          <w:sz w:val="24"/>
          <w:szCs w:val="24"/>
        </w:rPr>
      </w:pPr>
      <w:r w:rsidRPr="00FF4296">
        <w:rPr>
          <w:rFonts w:ascii="Arial" w:hAnsi="Arial" w:cs="Arial"/>
          <w:kern w:val="1"/>
          <w:sz w:val="24"/>
          <w:szCs w:val="24"/>
        </w:rPr>
        <w:t xml:space="preserve">- Alkoholový roztok - nedenaturovaný, obsahující 80 % </w:t>
      </w:r>
      <w:proofErr w:type="spellStart"/>
      <w:r w:rsidRPr="00FF4296">
        <w:rPr>
          <w:rFonts w:ascii="Arial" w:hAnsi="Arial" w:cs="Arial"/>
          <w:kern w:val="1"/>
          <w:sz w:val="24"/>
          <w:szCs w:val="24"/>
        </w:rPr>
        <w:t>obj</w:t>
      </w:r>
      <w:proofErr w:type="spellEnd"/>
      <w:r w:rsidRPr="00FF4296">
        <w:rPr>
          <w:rFonts w:ascii="Arial" w:hAnsi="Arial" w:cs="Arial"/>
          <w:kern w:val="1"/>
          <w:sz w:val="24"/>
          <w:szCs w:val="24"/>
        </w:rPr>
        <w:t xml:space="preserve">. nebo více </w:t>
      </w:r>
      <w:proofErr w:type="spellStart"/>
      <w:r w:rsidRPr="00FF4296">
        <w:rPr>
          <w:rFonts w:ascii="Arial" w:hAnsi="Arial" w:cs="Arial"/>
          <w:kern w:val="1"/>
          <w:sz w:val="24"/>
          <w:szCs w:val="24"/>
        </w:rPr>
        <w:t>ethylalkoholu</w:t>
      </w:r>
      <w:proofErr w:type="spellEnd"/>
      <w:r w:rsidRPr="00FF4296">
        <w:rPr>
          <w:rFonts w:ascii="Arial" w:hAnsi="Arial" w:cs="Arial"/>
          <w:kern w:val="1"/>
          <w:sz w:val="24"/>
          <w:szCs w:val="24"/>
        </w:rPr>
        <w:t>, který lze zařadit pod kód nomenklatury celního sazebníku 2207 10;</w:t>
      </w:r>
    </w:p>
    <w:p w14:paraId="605623DA" w14:textId="77777777" w:rsidR="00E63AD1" w:rsidRPr="00FF4296" w:rsidRDefault="00E63AD1" w:rsidP="00E63AD1">
      <w:pPr>
        <w:spacing w:after="240" w:line="240" w:lineRule="auto"/>
        <w:ind w:left="709" w:hanging="141"/>
        <w:jc w:val="both"/>
        <w:rPr>
          <w:rFonts w:ascii="Arial" w:hAnsi="Arial" w:cs="Arial"/>
          <w:kern w:val="1"/>
          <w:sz w:val="24"/>
          <w:szCs w:val="24"/>
        </w:rPr>
      </w:pPr>
      <w:r w:rsidRPr="00FF4296">
        <w:rPr>
          <w:rFonts w:ascii="Arial" w:hAnsi="Arial" w:cs="Arial"/>
          <w:kern w:val="1"/>
          <w:sz w:val="24"/>
          <w:szCs w:val="24"/>
        </w:rPr>
        <w:t xml:space="preserve">- Alkoholový roztok - nedenaturovaný, 75 % </w:t>
      </w:r>
      <w:proofErr w:type="spellStart"/>
      <w:r w:rsidRPr="00FF4296">
        <w:rPr>
          <w:rFonts w:ascii="Arial" w:hAnsi="Arial" w:cs="Arial"/>
          <w:kern w:val="1"/>
          <w:sz w:val="24"/>
          <w:szCs w:val="24"/>
        </w:rPr>
        <w:t>ethylalkoholu</w:t>
      </w:r>
      <w:proofErr w:type="spellEnd"/>
      <w:r w:rsidRPr="00FF4296">
        <w:rPr>
          <w:rFonts w:ascii="Arial" w:hAnsi="Arial" w:cs="Arial"/>
          <w:kern w:val="1"/>
          <w:sz w:val="24"/>
          <w:szCs w:val="24"/>
        </w:rPr>
        <w:t>, který lze zařadit pod kód nomenklatury celního sazebníku 2208 90;</w:t>
      </w:r>
    </w:p>
    <w:p w14:paraId="63AA3BCF" w14:textId="77777777" w:rsidR="00E63AD1" w:rsidRPr="00FF4296" w:rsidRDefault="00E63AD1" w:rsidP="00E63AD1">
      <w:pPr>
        <w:spacing w:after="240" w:line="240" w:lineRule="auto"/>
        <w:ind w:left="709" w:hanging="141"/>
        <w:jc w:val="both"/>
        <w:rPr>
          <w:rFonts w:ascii="Arial" w:hAnsi="Arial" w:cs="Arial"/>
          <w:kern w:val="1"/>
          <w:sz w:val="24"/>
          <w:szCs w:val="24"/>
        </w:rPr>
      </w:pPr>
      <w:r w:rsidRPr="00FF4296">
        <w:rPr>
          <w:rFonts w:ascii="Arial" w:hAnsi="Arial" w:cs="Arial"/>
          <w:kern w:val="1"/>
          <w:sz w:val="24"/>
          <w:szCs w:val="24"/>
        </w:rPr>
        <w:t>- Dezinfekční prostředek na ruce - roztok nebo gel obecně používaný ke snížení infekčních činitelů na rukou, na bázi alkoholu, který lze zařadit pod kód nomenklatury celního sazebníku 3808 94;</w:t>
      </w:r>
    </w:p>
    <w:p w14:paraId="14C55755" w14:textId="77777777" w:rsidR="00E63AD1" w:rsidRPr="00FF4296" w:rsidRDefault="00E63AD1" w:rsidP="00E63AD1">
      <w:pPr>
        <w:spacing w:after="240" w:line="240" w:lineRule="auto"/>
        <w:ind w:left="709" w:hanging="141"/>
        <w:jc w:val="both"/>
        <w:rPr>
          <w:rFonts w:ascii="Arial" w:hAnsi="Arial" w:cs="Arial"/>
          <w:kern w:val="1"/>
          <w:sz w:val="24"/>
          <w:szCs w:val="24"/>
        </w:rPr>
      </w:pPr>
      <w:r w:rsidRPr="00FF4296">
        <w:rPr>
          <w:rFonts w:ascii="Arial" w:hAnsi="Arial" w:cs="Arial"/>
          <w:kern w:val="1"/>
          <w:sz w:val="24"/>
          <w:szCs w:val="24"/>
        </w:rPr>
        <w:t>- Ostatní dezinfekční přípravky - v úpravě nebo v balení pro drobný prodej jako jsou ubrousky impregnované alkoholem nebo jinými dezinfekčními prostředky, které lze zařadit pod kód nomenklatury celního sazebníku 3808 94;</w:t>
      </w:r>
    </w:p>
    <w:p w14:paraId="71B41744" w14:textId="77777777" w:rsidR="00E63AD1" w:rsidRPr="00FF4296" w:rsidRDefault="00E63AD1" w:rsidP="00E63AD1">
      <w:pPr>
        <w:spacing w:after="240" w:line="240" w:lineRule="auto"/>
        <w:ind w:left="709" w:hanging="141"/>
        <w:jc w:val="both"/>
        <w:rPr>
          <w:rFonts w:ascii="Arial" w:hAnsi="Arial" w:cs="Arial"/>
          <w:kern w:val="1"/>
          <w:sz w:val="24"/>
          <w:szCs w:val="24"/>
        </w:rPr>
      </w:pPr>
      <w:r w:rsidRPr="00FF4296">
        <w:rPr>
          <w:rFonts w:ascii="Arial" w:hAnsi="Arial" w:cs="Arial"/>
          <w:kern w:val="1"/>
          <w:sz w:val="24"/>
          <w:szCs w:val="24"/>
        </w:rPr>
        <w:t>- Lékařské, chirurgické nebo laboratorní sterilizátory - fungující na principu páry nebo vroucí vody, které lze zařadit pod kód nomenklatury celního sazebníku 8419 20;</w:t>
      </w:r>
    </w:p>
    <w:p w14:paraId="24ED7F2B" w14:textId="77777777" w:rsidR="00E63AD1" w:rsidRPr="00FF4296" w:rsidRDefault="00E63AD1" w:rsidP="00E63AD1">
      <w:pPr>
        <w:spacing w:after="240" w:line="240" w:lineRule="auto"/>
        <w:ind w:left="709" w:hanging="141"/>
        <w:jc w:val="both"/>
        <w:rPr>
          <w:rFonts w:ascii="Arial" w:hAnsi="Arial" w:cs="Arial"/>
          <w:kern w:val="1"/>
          <w:sz w:val="24"/>
          <w:szCs w:val="24"/>
        </w:rPr>
      </w:pPr>
      <w:r w:rsidRPr="00FF4296">
        <w:rPr>
          <w:rFonts w:ascii="Arial" w:hAnsi="Arial" w:cs="Arial"/>
          <w:kern w:val="1"/>
          <w:sz w:val="24"/>
          <w:szCs w:val="24"/>
        </w:rPr>
        <w:t>- Peroxid vodíku předkládaný ve velkém - ve velkém H</w:t>
      </w:r>
      <w:r w:rsidRPr="00FF4296">
        <w:rPr>
          <w:rFonts w:ascii="Arial" w:hAnsi="Arial" w:cs="Arial"/>
          <w:kern w:val="24"/>
          <w:sz w:val="24"/>
          <w:szCs w:val="24"/>
          <w:vertAlign w:val="subscript"/>
        </w:rPr>
        <w:t>2</w:t>
      </w:r>
      <w:r w:rsidRPr="00FF4296">
        <w:rPr>
          <w:rFonts w:ascii="Arial" w:hAnsi="Arial" w:cs="Arial"/>
          <w:kern w:val="1"/>
          <w:sz w:val="24"/>
          <w:szCs w:val="24"/>
        </w:rPr>
        <w:t>O</w:t>
      </w:r>
      <w:r w:rsidRPr="00FF4296">
        <w:rPr>
          <w:rFonts w:ascii="Arial" w:hAnsi="Arial" w:cs="Arial"/>
          <w:kern w:val="24"/>
          <w:sz w:val="24"/>
          <w:szCs w:val="24"/>
          <w:vertAlign w:val="subscript"/>
        </w:rPr>
        <w:t>2</w:t>
      </w:r>
      <w:r w:rsidRPr="00FF4296">
        <w:rPr>
          <w:rFonts w:ascii="Arial" w:hAnsi="Arial" w:cs="Arial"/>
          <w:kern w:val="1"/>
          <w:sz w:val="24"/>
          <w:szCs w:val="24"/>
        </w:rPr>
        <w:t xml:space="preserve"> též ztužený močovinou, který lze zařadit pod kód nomenklatury celního sazebníku 2847 00;</w:t>
      </w:r>
    </w:p>
    <w:p w14:paraId="46346B03" w14:textId="77777777" w:rsidR="00E63AD1" w:rsidRPr="00FF4296" w:rsidRDefault="00E63AD1" w:rsidP="00E63AD1">
      <w:pPr>
        <w:spacing w:after="240" w:line="240" w:lineRule="auto"/>
        <w:ind w:left="709" w:hanging="141"/>
        <w:jc w:val="both"/>
        <w:rPr>
          <w:rFonts w:ascii="Arial" w:hAnsi="Arial" w:cs="Arial"/>
          <w:kern w:val="1"/>
          <w:sz w:val="24"/>
          <w:szCs w:val="24"/>
        </w:rPr>
      </w:pPr>
      <w:r w:rsidRPr="00FF4296">
        <w:rPr>
          <w:rFonts w:ascii="Arial" w:hAnsi="Arial" w:cs="Arial"/>
          <w:kern w:val="1"/>
          <w:sz w:val="24"/>
          <w:szCs w:val="24"/>
        </w:rPr>
        <w:t>- Peroxid vodíku předkládaný jako lék - H</w:t>
      </w:r>
      <w:r w:rsidRPr="00FF4296">
        <w:rPr>
          <w:rFonts w:ascii="Arial" w:hAnsi="Arial" w:cs="Arial"/>
          <w:kern w:val="24"/>
          <w:sz w:val="24"/>
          <w:szCs w:val="24"/>
          <w:vertAlign w:val="subscript"/>
        </w:rPr>
        <w:t>2</w:t>
      </w:r>
      <w:r w:rsidRPr="00FF4296">
        <w:rPr>
          <w:rFonts w:ascii="Arial" w:hAnsi="Arial" w:cs="Arial"/>
          <w:kern w:val="1"/>
          <w:sz w:val="24"/>
          <w:szCs w:val="24"/>
        </w:rPr>
        <w:t>O</w:t>
      </w:r>
      <w:r w:rsidRPr="00FF4296">
        <w:rPr>
          <w:rFonts w:ascii="Arial" w:hAnsi="Arial" w:cs="Arial"/>
          <w:kern w:val="24"/>
          <w:sz w:val="24"/>
          <w:szCs w:val="24"/>
          <w:vertAlign w:val="subscript"/>
        </w:rPr>
        <w:t>2</w:t>
      </w:r>
      <w:r w:rsidRPr="00FF4296">
        <w:rPr>
          <w:rFonts w:ascii="Arial" w:hAnsi="Arial" w:cs="Arial"/>
          <w:kern w:val="1"/>
          <w:sz w:val="24"/>
          <w:szCs w:val="24"/>
        </w:rPr>
        <w:t xml:space="preserve"> upravený pro vnitřní nebo vnější použití jako lék, včetně antiseptika na kůži, a to v odměřených dávkách nebo upravený ve formě nebo v balení pro drobný prodej (včetně přímo pro nemocnice) pro takové použití, který lze zařadit pod kód nomenklatury celního sazebníku 3004 90;</w:t>
      </w:r>
    </w:p>
    <w:p w14:paraId="63FA3C7C" w14:textId="77777777" w:rsidR="00E63AD1" w:rsidRPr="00FF4296" w:rsidRDefault="00E63AD1" w:rsidP="00E63AD1">
      <w:pPr>
        <w:spacing w:after="240" w:line="240" w:lineRule="auto"/>
        <w:ind w:left="709" w:hanging="141"/>
        <w:jc w:val="both"/>
        <w:rPr>
          <w:rFonts w:ascii="Arial" w:hAnsi="Arial" w:cs="Arial"/>
          <w:kern w:val="1"/>
          <w:sz w:val="24"/>
          <w:szCs w:val="24"/>
        </w:rPr>
      </w:pPr>
      <w:r w:rsidRPr="00FF4296">
        <w:rPr>
          <w:rFonts w:ascii="Arial" w:hAnsi="Arial" w:cs="Arial"/>
          <w:kern w:val="1"/>
          <w:sz w:val="24"/>
          <w:szCs w:val="24"/>
        </w:rPr>
        <w:t>- Peroxid vodíku upravený v dezinfekčních přípravcích pro čištění povrchů - H</w:t>
      </w:r>
      <w:r w:rsidRPr="00FF4296">
        <w:rPr>
          <w:rFonts w:ascii="Arial" w:hAnsi="Arial" w:cs="Arial"/>
          <w:kern w:val="24"/>
          <w:sz w:val="24"/>
          <w:szCs w:val="24"/>
          <w:vertAlign w:val="subscript"/>
        </w:rPr>
        <w:t>2</w:t>
      </w:r>
      <w:r w:rsidRPr="00FF4296">
        <w:rPr>
          <w:rFonts w:ascii="Arial" w:hAnsi="Arial" w:cs="Arial"/>
          <w:kern w:val="1"/>
          <w:sz w:val="24"/>
          <w:szCs w:val="24"/>
        </w:rPr>
        <w:t>O</w:t>
      </w:r>
      <w:r w:rsidRPr="00FF4296">
        <w:rPr>
          <w:rFonts w:ascii="Arial" w:hAnsi="Arial" w:cs="Arial"/>
          <w:kern w:val="24"/>
          <w:sz w:val="24"/>
          <w:szCs w:val="24"/>
          <w:vertAlign w:val="subscript"/>
        </w:rPr>
        <w:t>2</w:t>
      </w:r>
      <w:r w:rsidRPr="00FF4296">
        <w:rPr>
          <w:rFonts w:ascii="Arial" w:hAnsi="Arial" w:cs="Arial"/>
          <w:kern w:val="1"/>
          <w:sz w:val="24"/>
          <w:szCs w:val="24"/>
        </w:rPr>
        <w:t xml:space="preserve"> upravený jako čistící roztok pro povrchy nebo zařízení, který lze zařadit pod kód nomenklatury celního sazebníku 3808 94;</w:t>
      </w:r>
    </w:p>
    <w:p w14:paraId="11EF5E8E" w14:textId="77777777" w:rsidR="00E63AD1" w:rsidRPr="00FF4296" w:rsidRDefault="00E63AD1" w:rsidP="00E63AD1">
      <w:pPr>
        <w:spacing w:after="360" w:line="240" w:lineRule="auto"/>
        <w:ind w:left="709" w:hanging="141"/>
        <w:jc w:val="both"/>
        <w:rPr>
          <w:rFonts w:ascii="Arial" w:hAnsi="Arial" w:cs="Arial"/>
          <w:kern w:val="1"/>
          <w:sz w:val="24"/>
          <w:szCs w:val="24"/>
        </w:rPr>
      </w:pPr>
      <w:r w:rsidRPr="00FF4296">
        <w:rPr>
          <w:rFonts w:ascii="Arial" w:hAnsi="Arial" w:cs="Arial"/>
          <w:kern w:val="1"/>
          <w:sz w:val="24"/>
          <w:szCs w:val="24"/>
        </w:rPr>
        <w:t xml:space="preserve">- Ostatní chemické dezinfekční prostředky - v úpravě nebo v balení pro drobný prodej jako dezinfekční prostředky nebo jako dezinfekční přípravky, obsahující alkohol, roztok </w:t>
      </w:r>
      <w:proofErr w:type="spellStart"/>
      <w:r w:rsidRPr="00FF4296">
        <w:rPr>
          <w:rFonts w:ascii="Arial" w:hAnsi="Arial" w:cs="Arial"/>
          <w:kern w:val="1"/>
          <w:sz w:val="24"/>
          <w:szCs w:val="24"/>
        </w:rPr>
        <w:t>benzalkoniumchloridu</w:t>
      </w:r>
      <w:proofErr w:type="spellEnd"/>
      <w:r w:rsidRPr="00FF4296">
        <w:rPr>
          <w:rFonts w:ascii="Arial" w:hAnsi="Arial" w:cs="Arial"/>
          <w:kern w:val="1"/>
          <w:sz w:val="24"/>
          <w:szCs w:val="24"/>
        </w:rPr>
        <w:t xml:space="preserve"> nebo </w:t>
      </w:r>
      <w:proofErr w:type="spellStart"/>
      <w:r w:rsidRPr="00FF4296">
        <w:rPr>
          <w:rFonts w:ascii="Arial" w:hAnsi="Arial" w:cs="Arial"/>
          <w:kern w:val="1"/>
          <w:sz w:val="24"/>
          <w:szCs w:val="24"/>
        </w:rPr>
        <w:t>peroxykyseliny</w:t>
      </w:r>
      <w:proofErr w:type="spellEnd"/>
      <w:r w:rsidRPr="00FF4296">
        <w:rPr>
          <w:rFonts w:ascii="Arial" w:hAnsi="Arial" w:cs="Arial"/>
          <w:kern w:val="1"/>
          <w:sz w:val="24"/>
          <w:szCs w:val="24"/>
        </w:rPr>
        <w:t>, nebo ostatní dezinfekční prostředky, které lze zařadit pod kód nomenklatury celního sazebníku 3808 94;</w:t>
      </w:r>
    </w:p>
    <w:p w14:paraId="270B2A94" w14:textId="77777777" w:rsidR="00E63AD1" w:rsidRPr="00FF4296" w:rsidRDefault="00E63AD1" w:rsidP="00E63AD1">
      <w:pPr>
        <w:spacing w:after="360" w:line="240" w:lineRule="auto"/>
        <w:ind w:left="709" w:hanging="141"/>
        <w:jc w:val="both"/>
        <w:rPr>
          <w:rFonts w:ascii="Arial" w:hAnsi="Arial" w:cs="Arial"/>
          <w:kern w:val="1"/>
          <w:sz w:val="24"/>
          <w:szCs w:val="24"/>
        </w:rPr>
      </w:pPr>
    </w:p>
    <w:p w14:paraId="726D440F" w14:textId="77777777" w:rsidR="00E63AD1" w:rsidRDefault="00E63AD1" w:rsidP="00E63AD1">
      <w:pPr>
        <w:numPr>
          <w:ilvl w:val="0"/>
          <w:numId w:val="17"/>
        </w:numPr>
        <w:spacing w:after="0" w:line="276" w:lineRule="auto"/>
        <w:ind w:left="426" w:hanging="426"/>
        <w:contextualSpacing/>
        <w:jc w:val="both"/>
        <w:rPr>
          <w:rFonts w:ascii="Arial" w:hAnsi="Arial" w:cs="Arial"/>
          <w:sz w:val="24"/>
          <w:szCs w:val="24"/>
        </w:rPr>
      </w:pPr>
      <w:r w:rsidRPr="00FF4296">
        <w:rPr>
          <w:rFonts w:ascii="Arial" w:hAnsi="Arial" w:cs="Arial"/>
          <w:sz w:val="24"/>
          <w:szCs w:val="24"/>
        </w:rPr>
        <w:t>Všem daňovým subjektům</w:t>
      </w:r>
    </w:p>
    <w:p w14:paraId="64D8DA8C" w14:textId="77777777" w:rsidR="00E63AD1" w:rsidRPr="00FF4296" w:rsidRDefault="00E63AD1" w:rsidP="00E63AD1">
      <w:pPr>
        <w:spacing w:after="0"/>
        <w:ind w:left="426"/>
        <w:contextualSpacing/>
        <w:jc w:val="both"/>
        <w:rPr>
          <w:rFonts w:ascii="Arial" w:hAnsi="Arial" w:cs="Arial"/>
          <w:sz w:val="24"/>
          <w:szCs w:val="24"/>
        </w:rPr>
      </w:pPr>
    </w:p>
    <w:p w14:paraId="6E452AA9" w14:textId="77777777" w:rsidR="00E63AD1" w:rsidRPr="00FF4296" w:rsidRDefault="00E63AD1" w:rsidP="00E63AD1">
      <w:pPr>
        <w:spacing w:after="240" w:line="240" w:lineRule="auto"/>
        <w:jc w:val="center"/>
        <w:rPr>
          <w:rFonts w:ascii="Arial" w:eastAsia="Times New Roman" w:hAnsi="Arial" w:cs="Arial"/>
          <w:b/>
          <w:sz w:val="24"/>
          <w:szCs w:val="24"/>
          <w:lang w:eastAsia="cs-CZ"/>
        </w:rPr>
      </w:pPr>
      <w:r w:rsidRPr="00FF4296">
        <w:rPr>
          <w:rFonts w:ascii="Arial" w:eastAsia="Times New Roman" w:hAnsi="Arial" w:cs="Arial"/>
          <w:b/>
          <w:sz w:val="24"/>
          <w:szCs w:val="24"/>
          <w:lang w:eastAsia="cs-CZ"/>
        </w:rPr>
        <w:t xml:space="preserve">promíjím </w:t>
      </w:r>
    </w:p>
    <w:p w14:paraId="6E82949F" w14:textId="77777777" w:rsidR="00E63AD1" w:rsidRDefault="00E63AD1" w:rsidP="00E63AD1">
      <w:pPr>
        <w:numPr>
          <w:ilvl w:val="0"/>
          <w:numId w:val="18"/>
        </w:numPr>
        <w:spacing w:after="360" w:line="240" w:lineRule="auto"/>
        <w:contextualSpacing/>
        <w:jc w:val="both"/>
        <w:rPr>
          <w:rFonts w:ascii="Arial" w:hAnsi="Arial" w:cs="Arial"/>
          <w:sz w:val="24"/>
          <w:szCs w:val="24"/>
        </w:rPr>
      </w:pPr>
      <w:r w:rsidRPr="00FF4296">
        <w:rPr>
          <w:rFonts w:ascii="Arial" w:hAnsi="Arial" w:cs="Arial"/>
          <w:sz w:val="24"/>
          <w:szCs w:val="24"/>
        </w:rPr>
        <w:t xml:space="preserve">správní poplatek podle Položky 1 </w:t>
      </w:r>
      <w:r>
        <w:rPr>
          <w:rFonts w:ascii="Arial" w:hAnsi="Arial" w:cs="Arial"/>
          <w:sz w:val="24"/>
          <w:szCs w:val="24"/>
        </w:rPr>
        <w:t>odst.</w:t>
      </w:r>
      <w:r w:rsidRPr="00FF4296">
        <w:rPr>
          <w:rFonts w:ascii="Arial" w:hAnsi="Arial" w:cs="Arial"/>
          <w:sz w:val="24"/>
          <w:szCs w:val="24"/>
        </w:rPr>
        <w:t xml:space="preserve"> 1 písm. c) Sazebníku, který je Přílohou k zákonu č. 634/2004 Sb., o správních poplatcích, ve znění pozdějších předpisů (dále jen „Sazebník“), za přijetí žádosti o prominutí úroku z prodlení nebo úroku z posečkané částky podle § 259b daňového řádu, za podmínky, že žádost bude podána v období od 1. 8. 2020 do 31. 12. 2020;</w:t>
      </w:r>
    </w:p>
    <w:p w14:paraId="228C81F0" w14:textId="77777777" w:rsidR="00E63AD1" w:rsidRPr="00FF4296" w:rsidRDefault="00E63AD1" w:rsidP="00E63AD1">
      <w:pPr>
        <w:spacing w:after="360" w:line="240" w:lineRule="auto"/>
        <w:ind w:left="786"/>
        <w:contextualSpacing/>
        <w:jc w:val="both"/>
        <w:rPr>
          <w:rFonts w:ascii="Arial" w:hAnsi="Arial" w:cs="Arial"/>
          <w:sz w:val="24"/>
          <w:szCs w:val="24"/>
        </w:rPr>
      </w:pPr>
    </w:p>
    <w:p w14:paraId="03619681" w14:textId="77777777" w:rsidR="00E63AD1" w:rsidRDefault="00E63AD1" w:rsidP="00E63AD1">
      <w:pPr>
        <w:numPr>
          <w:ilvl w:val="0"/>
          <w:numId w:val="18"/>
        </w:numPr>
        <w:spacing w:after="360" w:line="240" w:lineRule="auto"/>
        <w:contextualSpacing/>
        <w:jc w:val="both"/>
        <w:rPr>
          <w:rFonts w:ascii="Arial" w:hAnsi="Arial" w:cs="Arial"/>
          <w:sz w:val="24"/>
          <w:szCs w:val="24"/>
        </w:rPr>
      </w:pPr>
      <w:r w:rsidRPr="00FF4296">
        <w:rPr>
          <w:rFonts w:ascii="Arial" w:hAnsi="Arial" w:cs="Arial"/>
          <w:sz w:val="24"/>
          <w:szCs w:val="24"/>
        </w:rPr>
        <w:t xml:space="preserve">správní poplatek podle Položky 1 </w:t>
      </w:r>
      <w:r>
        <w:rPr>
          <w:rFonts w:ascii="Arial" w:hAnsi="Arial" w:cs="Arial"/>
          <w:sz w:val="24"/>
          <w:szCs w:val="24"/>
        </w:rPr>
        <w:t>odst.</w:t>
      </w:r>
      <w:r w:rsidRPr="00FF4296">
        <w:rPr>
          <w:rFonts w:ascii="Arial" w:hAnsi="Arial" w:cs="Arial"/>
          <w:sz w:val="24"/>
          <w:szCs w:val="24"/>
        </w:rPr>
        <w:t xml:space="preserve"> 1 písm. c) Sazebníku, za přijetí žádosti o prominutí pokuty za nepodání kontrolního hlášení podle § 101k zákona o dani z přidané hodnoty, za podmínky, že k vydání výzvy k podání kontrolního hlášení nebo výzvy ke změně, doplnění či potvrzení údajů uvedených v podaném kontrolním hlášení a následnému podání souvisejícího kontrolního hlášení došlo v době od 1. 3. 2020 do 31. 7. 2020 a žádost o prominutí pokuty bude podána v období od 1. 8. 2020 do 31. 12. 2020</w:t>
      </w:r>
      <w:r>
        <w:rPr>
          <w:rFonts w:ascii="Arial" w:hAnsi="Arial" w:cs="Arial"/>
          <w:sz w:val="24"/>
          <w:szCs w:val="24"/>
        </w:rPr>
        <w:t>;</w:t>
      </w:r>
    </w:p>
    <w:p w14:paraId="51D77CD3" w14:textId="77777777" w:rsidR="00E63AD1" w:rsidRPr="00FF4296" w:rsidRDefault="00E63AD1" w:rsidP="00E63AD1">
      <w:pPr>
        <w:spacing w:after="360" w:line="240" w:lineRule="auto"/>
        <w:ind w:left="786"/>
        <w:contextualSpacing/>
        <w:jc w:val="both"/>
        <w:rPr>
          <w:rFonts w:ascii="Arial" w:hAnsi="Arial" w:cs="Arial"/>
          <w:sz w:val="24"/>
          <w:szCs w:val="24"/>
        </w:rPr>
      </w:pPr>
    </w:p>
    <w:p w14:paraId="52DC79B3" w14:textId="77777777" w:rsidR="00E63AD1" w:rsidRPr="00FF4296" w:rsidRDefault="00E63AD1" w:rsidP="00E63AD1">
      <w:pPr>
        <w:numPr>
          <w:ilvl w:val="0"/>
          <w:numId w:val="18"/>
        </w:numPr>
        <w:spacing w:after="360" w:line="240" w:lineRule="auto"/>
        <w:contextualSpacing/>
        <w:jc w:val="both"/>
        <w:rPr>
          <w:rFonts w:ascii="Arial" w:hAnsi="Arial" w:cs="Arial"/>
          <w:sz w:val="24"/>
          <w:szCs w:val="24"/>
        </w:rPr>
      </w:pPr>
      <w:r w:rsidRPr="00FF4296">
        <w:rPr>
          <w:rFonts w:ascii="Arial" w:hAnsi="Arial" w:cs="Arial"/>
          <w:sz w:val="24"/>
          <w:szCs w:val="24"/>
        </w:rPr>
        <w:t xml:space="preserve">správní poplatek podle Položky 1 </w:t>
      </w:r>
      <w:r>
        <w:rPr>
          <w:rFonts w:ascii="Arial" w:hAnsi="Arial" w:cs="Arial"/>
          <w:sz w:val="24"/>
          <w:szCs w:val="24"/>
        </w:rPr>
        <w:t>odst.</w:t>
      </w:r>
      <w:r w:rsidRPr="00FF4296">
        <w:rPr>
          <w:rFonts w:ascii="Arial" w:hAnsi="Arial" w:cs="Arial"/>
          <w:sz w:val="24"/>
          <w:szCs w:val="24"/>
        </w:rPr>
        <w:t xml:space="preserve"> 1 písm. d) Sazebníku, za přijetí žádosti o povolení posečkání úhrady daně, popřípadě rozložení její úhrady na splátky, nebo o změnu tohoto rozhodnutí, za podmínky, že žádost bude podána v období od 1. 8. 2020 do 31. 12. 2020;</w:t>
      </w:r>
    </w:p>
    <w:p w14:paraId="6F35BA11" w14:textId="77777777" w:rsidR="00E63AD1" w:rsidRPr="00FF4296" w:rsidRDefault="00E63AD1" w:rsidP="00E63AD1">
      <w:pPr>
        <w:spacing w:after="120"/>
        <w:rPr>
          <w:rFonts w:ascii="Arial" w:hAnsi="Arial" w:cs="Arial"/>
          <w:sz w:val="24"/>
          <w:szCs w:val="24"/>
        </w:rPr>
      </w:pPr>
    </w:p>
    <w:p w14:paraId="7B30098B" w14:textId="77777777" w:rsidR="00E63AD1" w:rsidRPr="00FF4296" w:rsidRDefault="00E63AD1" w:rsidP="00E63AD1">
      <w:pPr>
        <w:numPr>
          <w:ilvl w:val="0"/>
          <w:numId w:val="18"/>
        </w:numPr>
        <w:spacing w:after="360" w:line="240" w:lineRule="auto"/>
        <w:contextualSpacing/>
        <w:jc w:val="both"/>
        <w:rPr>
          <w:rFonts w:ascii="Arial" w:hAnsi="Arial" w:cs="Arial"/>
          <w:sz w:val="24"/>
          <w:szCs w:val="24"/>
        </w:rPr>
      </w:pPr>
      <w:r w:rsidRPr="00FF4296">
        <w:rPr>
          <w:rFonts w:ascii="Arial" w:hAnsi="Arial" w:cs="Arial"/>
          <w:sz w:val="24"/>
          <w:szCs w:val="24"/>
        </w:rPr>
        <w:t xml:space="preserve">správní poplatek podle Položky 1 </w:t>
      </w:r>
      <w:r>
        <w:rPr>
          <w:rFonts w:ascii="Arial" w:hAnsi="Arial" w:cs="Arial"/>
          <w:sz w:val="24"/>
          <w:szCs w:val="24"/>
        </w:rPr>
        <w:t>odst.</w:t>
      </w:r>
      <w:r w:rsidRPr="00FF4296">
        <w:rPr>
          <w:rFonts w:ascii="Arial" w:hAnsi="Arial" w:cs="Arial"/>
          <w:sz w:val="24"/>
          <w:szCs w:val="24"/>
        </w:rPr>
        <w:t xml:space="preserve"> 1 písm. f) Sazebníku, za přijetí žádosti o vrácení daní při dovozu nebo o prominutí celního nedoplatku podle čl. 116 nařízení Evropského parlamentu a Rady (EU) č. 952/2013 ze dne 9. října 2013, kterým se stanoví celní kodex Unie, v platném znění (dále jen „celní kodex Unie“), za podmínky, že žádost bude podána v období od 1. 8. 2020 do 31. 12. 2020;</w:t>
      </w:r>
    </w:p>
    <w:p w14:paraId="7CEB24EF" w14:textId="77777777" w:rsidR="00E63AD1" w:rsidRPr="00FF4296" w:rsidRDefault="00E63AD1" w:rsidP="00E63AD1">
      <w:pPr>
        <w:spacing w:after="120"/>
        <w:rPr>
          <w:rFonts w:ascii="Arial" w:hAnsi="Arial" w:cs="Arial"/>
          <w:sz w:val="24"/>
          <w:szCs w:val="24"/>
        </w:rPr>
      </w:pPr>
    </w:p>
    <w:p w14:paraId="63F4E660" w14:textId="77777777" w:rsidR="00E63AD1" w:rsidRPr="00FF4296" w:rsidRDefault="00E63AD1" w:rsidP="00E63AD1">
      <w:pPr>
        <w:numPr>
          <w:ilvl w:val="0"/>
          <w:numId w:val="18"/>
        </w:numPr>
        <w:spacing w:after="360" w:line="240" w:lineRule="auto"/>
        <w:contextualSpacing/>
        <w:jc w:val="both"/>
        <w:rPr>
          <w:rFonts w:ascii="Arial" w:hAnsi="Arial" w:cs="Arial"/>
          <w:sz w:val="24"/>
          <w:szCs w:val="24"/>
        </w:rPr>
      </w:pPr>
      <w:r w:rsidRPr="00FF4296">
        <w:rPr>
          <w:rFonts w:ascii="Arial" w:hAnsi="Arial" w:cs="Arial"/>
          <w:sz w:val="24"/>
          <w:szCs w:val="24"/>
        </w:rPr>
        <w:t xml:space="preserve">správní poplatek podle Položky 1 </w:t>
      </w:r>
      <w:r>
        <w:rPr>
          <w:rFonts w:ascii="Arial" w:hAnsi="Arial" w:cs="Arial"/>
          <w:sz w:val="24"/>
          <w:szCs w:val="24"/>
        </w:rPr>
        <w:t>odst.</w:t>
      </w:r>
      <w:r w:rsidRPr="00FF4296">
        <w:rPr>
          <w:rFonts w:ascii="Arial" w:hAnsi="Arial" w:cs="Arial"/>
          <w:sz w:val="24"/>
          <w:szCs w:val="24"/>
        </w:rPr>
        <w:t xml:space="preserve"> 1 písm. g) Sazebníku, za přijetí žádosti o povolení úlevy na dani nebo cle podle čl. 110 a 112 celního kodexu Unie, za podmínky, že žádost bude podána v období od 1. 8. 2020 do 31. 12. 2020;</w:t>
      </w:r>
    </w:p>
    <w:p w14:paraId="4536CCF6" w14:textId="77777777" w:rsidR="00E63AD1" w:rsidRPr="00FF4296" w:rsidRDefault="00E63AD1" w:rsidP="00E63AD1">
      <w:pPr>
        <w:spacing w:after="120"/>
        <w:rPr>
          <w:rFonts w:ascii="Arial" w:hAnsi="Arial" w:cs="Arial"/>
          <w:sz w:val="24"/>
          <w:szCs w:val="24"/>
        </w:rPr>
      </w:pPr>
    </w:p>
    <w:p w14:paraId="6261DC45" w14:textId="77777777" w:rsidR="00E63AD1" w:rsidRPr="00FF4296" w:rsidRDefault="00E63AD1" w:rsidP="00E63AD1">
      <w:pPr>
        <w:numPr>
          <w:ilvl w:val="0"/>
          <w:numId w:val="18"/>
        </w:numPr>
        <w:spacing w:after="360" w:line="240" w:lineRule="auto"/>
        <w:contextualSpacing/>
        <w:jc w:val="both"/>
        <w:rPr>
          <w:rFonts w:ascii="Arial" w:hAnsi="Arial" w:cs="Arial"/>
          <w:sz w:val="24"/>
          <w:szCs w:val="24"/>
        </w:rPr>
      </w:pPr>
      <w:r w:rsidRPr="00FF4296">
        <w:rPr>
          <w:rFonts w:ascii="Arial" w:hAnsi="Arial" w:cs="Arial"/>
          <w:sz w:val="24"/>
          <w:szCs w:val="24"/>
        </w:rPr>
        <w:t xml:space="preserve">správní poplatek podle Položky 1 </w:t>
      </w:r>
      <w:r>
        <w:rPr>
          <w:rFonts w:ascii="Arial" w:hAnsi="Arial" w:cs="Arial"/>
          <w:sz w:val="24"/>
          <w:szCs w:val="24"/>
        </w:rPr>
        <w:t>odst.</w:t>
      </w:r>
      <w:r w:rsidRPr="00FF4296">
        <w:rPr>
          <w:rFonts w:ascii="Arial" w:hAnsi="Arial" w:cs="Arial"/>
          <w:sz w:val="24"/>
          <w:szCs w:val="24"/>
        </w:rPr>
        <w:t xml:space="preserve"> 2 písm. a) Sazebníku, za vydání potvrzení o bezdlužnosti nebo o stavu osobního daňového účtu, za podmínky, že žádost o jeho vydání bude podána v období od 1. 8. 2020 do 31. 12. 2020;</w:t>
      </w:r>
    </w:p>
    <w:p w14:paraId="5F4C3A47" w14:textId="77777777" w:rsidR="00E63AD1" w:rsidRPr="00FF4296" w:rsidRDefault="00E63AD1" w:rsidP="00E63AD1">
      <w:pPr>
        <w:spacing w:after="360" w:line="240" w:lineRule="auto"/>
        <w:jc w:val="both"/>
        <w:rPr>
          <w:rFonts w:ascii="Arial" w:hAnsi="Arial" w:cs="Arial"/>
          <w:sz w:val="24"/>
          <w:szCs w:val="24"/>
        </w:rPr>
      </w:pPr>
    </w:p>
    <w:p w14:paraId="0A648F43" w14:textId="77777777" w:rsidR="00E63AD1" w:rsidRPr="000476DF" w:rsidRDefault="00E63AD1" w:rsidP="00E63AD1">
      <w:pPr>
        <w:numPr>
          <w:ilvl w:val="0"/>
          <w:numId w:val="17"/>
        </w:numPr>
        <w:spacing w:after="240" w:line="276" w:lineRule="auto"/>
        <w:ind w:left="709" w:hanging="709"/>
        <w:contextualSpacing/>
        <w:jc w:val="both"/>
        <w:rPr>
          <w:rFonts w:ascii="Arial" w:hAnsi="Arial" w:cs="Arial"/>
          <w:sz w:val="24"/>
          <w:szCs w:val="24"/>
        </w:rPr>
      </w:pPr>
      <w:r w:rsidRPr="000476DF">
        <w:rPr>
          <w:rFonts w:ascii="Arial" w:hAnsi="Arial" w:cs="Arial"/>
          <w:sz w:val="24"/>
          <w:szCs w:val="24"/>
        </w:rPr>
        <w:t>Daňovým subjektům, jimž bylo na základě individuální žádosti podle § 156 daňového</w:t>
      </w:r>
      <w:r>
        <w:rPr>
          <w:rFonts w:ascii="Arial" w:hAnsi="Arial" w:cs="Arial"/>
          <w:sz w:val="24"/>
          <w:szCs w:val="24"/>
        </w:rPr>
        <w:t xml:space="preserve"> </w:t>
      </w:r>
      <w:r w:rsidRPr="000476DF">
        <w:rPr>
          <w:rFonts w:ascii="Arial" w:hAnsi="Arial" w:cs="Arial"/>
          <w:sz w:val="24"/>
          <w:szCs w:val="24"/>
        </w:rPr>
        <w:t>řádu povoleno posečkání úhrady dan</w:t>
      </w:r>
      <w:r>
        <w:rPr>
          <w:rFonts w:ascii="Arial" w:hAnsi="Arial" w:cs="Arial"/>
          <w:sz w:val="24"/>
          <w:szCs w:val="24"/>
        </w:rPr>
        <w:t>ě nebo rozložení její úhrady na </w:t>
      </w:r>
      <w:r w:rsidRPr="000476DF">
        <w:rPr>
          <w:rFonts w:ascii="Arial" w:hAnsi="Arial" w:cs="Arial"/>
          <w:sz w:val="24"/>
          <w:szCs w:val="24"/>
        </w:rPr>
        <w:t>splátky z důvodů</w:t>
      </w:r>
      <w:r>
        <w:rPr>
          <w:rFonts w:ascii="Arial" w:hAnsi="Arial" w:cs="Arial"/>
          <w:sz w:val="24"/>
          <w:szCs w:val="24"/>
        </w:rPr>
        <w:t xml:space="preserve"> </w:t>
      </w:r>
      <w:r w:rsidRPr="000476DF">
        <w:rPr>
          <w:rFonts w:ascii="Arial" w:hAnsi="Arial" w:cs="Arial"/>
          <w:sz w:val="24"/>
          <w:szCs w:val="24"/>
        </w:rPr>
        <w:t>souvisejících se šířením viru SARS-CoV-2,</w:t>
      </w:r>
    </w:p>
    <w:p w14:paraId="4ED8AC2B" w14:textId="77777777" w:rsidR="00E63AD1" w:rsidRPr="0032321E" w:rsidRDefault="00E63AD1" w:rsidP="00E63AD1">
      <w:pPr>
        <w:spacing w:after="240"/>
        <w:ind w:left="709"/>
        <w:contextualSpacing/>
        <w:jc w:val="both"/>
        <w:rPr>
          <w:rFonts w:ascii="Arial" w:hAnsi="Arial" w:cs="Arial"/>
          <w:sz w:val="24"/>
          <w:szCs w:val="24"/>
        </w:rPr>
      </w:pPr>
    </w:p>
    <w:p w14:paraId="6951DB9D" w14:textId="77777777" w:rsidR="00E63AD1" w:rsidRDefault="00E63AD1" w:rsidP="00E63AD1">
      <w:pPr>
        <w:spacing w:after="240"/>
        <w:ind w:left="709"/>
        <w:contextualSpacing/>
        <w:jc w:val="center"/>
        <w:rPr>
          <w:rFonts w:ascii="Arial" w:hAnsi="Arial" w:cs="Arial"/>
          <w:b/>
          <w:sz w:val="24"/>
          <w:szCs w:val="24"/>
        </w:rPr>
      </w:pPr>
      <w:r w:rsidRPr="0032321E">
        <w:rPr>
          <w:rFonts w:ascii="Arial" w:hAnsi="Arial" w:cs="Arial"/>
          <w:b/>
          <w:sz w:val="24"/>
          <w:szCs w:val="24"/>
        </w:rPr>
        <w:t>promíjím</w:t>
      </w:r>
    </w:p>
    <w:p w14:paraId="046308C1" w14:textId="77777777" w:rsidR="00E63AD1" w:rsidRPr="0032321E" w:rsidRDefault="00E63AD1" w:rsidP="00E63AD1">
      <w:pPr>
        <w:spacing w:after="240"/>
        <w:ind w:left="709"/>
        <w:contextualSpacing/>
        <w:jc w:val="both"/>
        <w:rPr>
          <w:rFonts w:ascii="Arial" w:hAnsi="Arial" w:cs="Arial"/>
          <w:b/>
          <w:sz w:val="24"/>
          <w:szCs w:val="24"/>
        </w:rPr>
      </w:pPr>
    </w:p>
    <w:p w14:paraId="66538B1C" w14:textId="77777777" w:rsidR="00E63AD1" w:rsidRDefault="00E63AD1" w:rsidP="00E63AD1">
      <w:pPr>
        <w:spacing w:after="360"/>
        <w:ind w:left="709"/>
        <w:contextualSpacing/>
        <w:jc w:val="both"/>
        <w:rPr>
          <w:rFonts w:ascii="Arial" w:hAnsi="Arial" w:cs="Arial"/>
          <w:sz w:val="24"/>
          <w:szCs w:val="24"/>
        </w:rPr>
      </w:pPr>
      <w:r w:rsidRPr="0091213A">
        <w:rPr>
          <w:rFonts w:ascii="Arial" w:hAnsi="Arial" w:cs="Arial"/>
          <w:sz w:val="24"/>
          <w:szCs w:val="24"/>
        </w:rPr>
        <w:t xml:space="preserve">úrok z prodlení podle § 252 daňového řádu a </w:t>
      </w:r>
      <w:r>
        <w:rPr>
          <w:rFonts w:ascii="Arial" w:hAnsi="Arial" w:cs="Arial"/>
          <w:sz w:val="24"/>
          <w:szCs w:val="24"/>
        </w:rPr>
        <w:t>úrok z posečkané částky podle § </w:t>
      </w:r>
      <w:r w:rsidRPr="0091213A">
        <w:rPr>
          <w:rFonts w:ascii="Arial" w:hAnsi="Arial" w:cs="Arial"/>
          <w:sz w:val="24"/>
          <w:szCs w:val="24"/>
        </w:rPr>
        <w:t>157 daňového řádu</w:t>
      </w:r>
      <w:r>
        <w:rPr>
          <w:rFonts w:ascii="Arial" w:hAnsi="Arial" w:cs="Arial"/>
          <w:sz w:val="24"/>
          <w:szCs w:val="24"/>
        </w:rPr>
        <w:t xml:space="preserve">, který je příslušenstvím </w:t>
      </w:r>
      <w:r w:rsidRPr="0091213A">
        <w:rPr>
          <w:rFonts w:ascii="Arial" w:hAnsi="Arial" w:cs="Arial"/>
          <w:sz w:val="24"/>
          <w:szCs w:val="24"/>
        </w:rPr>
        <w:t>daně, u níž došlo k tomuto posečkání úhrady daně nebo rozložení její úhrady na splátky</w:t>
      </w:r>
      <w:r>
        <w:rPr>
          <w:rFonts w:ascii="Arial" w:hAnsi="Arial" w:cs="Arial"/>
          <w:sz w:val="24"/>
          <w:szCs w:val="24"/>
        </w:rPr>
        <w:t>, pokud vznikl od 12. 3. 2020 do 31. 12. 2020</w:t>
      </w:r>
      <w:r w:rsidRPr="0091213A">
        <w:rPr>
          <w:rFonts w:ascii="Arial" w:hAnsi="Arial" w:cs="Arial"/>
          <w:sz w:val="24"/>
          <w:szCs w:val="24"/>
        </w:rPr>
        <w:t>;</w:t>
      </w:r>
    </w:p>
    <w:p w14:paraId="2E0C9773" w14:textId="77777777" w:rsidR="00E63AD1" w:rsidRDefault="00E63AD1" w:rsidP="00E63AD1">
      <w:pPr>
        <w:spacing w:after="240"/>
        <w:contextualSpacing/>
        <w:jc w:val="both"/>
        <w:rPr>
          <w:rFonts w:ascii="Arial" w:hAnsi="Arial" w:cs="Arial"/>
          <w:sz w:val="24"/>
          <w:szCs w:val="24"/>
        </w:rPr>
      </w:pPr>
    </w:p>
    <w:p w14:paraId="341AEE4B" w14:textId="77777777" w:rsidR="00E63AD1" w:rsidRDefault="00E63AD1" w:rsidP="00E63AD1">
      <w:pPr>
        <w:spacing w:after="240"/>
        <w:contextualSpacing/>
        <w:jc w:val="both"/>
        <w:rPr>
          <w:rFonts w:ascii="Arial" w:hAnsi="Arial" w:cs="Arial"/>
          <w:sz w:val="24"/>
          <w:szCs w:val="24"/>
        </w:rPr>
      </w:pPr>
    </w:p>
    <w:p w14:paraId="08349315" w14:textId="77777777" w:rsidR="00E63AD1" w:rsidRDefault="00E63AD1" w:rsidP="00E63AD1">
      <w:pPr>
        <w:numPr>
          <w:ilvl w:val="0"/>
          <w:numId w:val="17"/>
        </w:numPr>
        <w:spacing w:after="240" w:line="276" w:lineRule="auto"/>
        <w:ind w:left="709" w:hanging="709"/>
        <w:contextualSpacing/>
        <w:jc w:val="both"/>
        <w:rPr>
          <w:rFonts w:ascii="Arial" w:hAnsi="Arial" w:cs="Arial"/>
          <w:sz w:val="24"/>
          <w:szCs w:val="24"/>
        </w:rPr>
      </w:pPr>
      <w:r w:rsidRPr="0032321E">
        <w:rPr>
          <w:rFonts w:ascii="Arial" w:hAnsi="Arial" w:cs="Arial"/>
          <w:sz w:val="24"/>
          <w:szCs w:val="24"/>
        </w:rPr>
        <w:t>Daňovým subjektům</w:t>
      </w:r>
      <w:r>
        <w:rPr>
          <w:rFonts w:ascii="Arial" w:hAnsi="Arial" w:cs="Arial"/>
          <w:sz w:val="24"/>
          <w:szCs w:val="24"/>
        </w:rPr>
        <w:t>, s výjimkou daňových subjektů, které jsou vybranými subjekty ve smyslu § 11 zákona č. 456/2011 Sb., o Finanční správě České republiky, ve znění pozdějších předpisů (dále jen „zákon o Finanční správě České republiky“),</w:t>
      </w:r>
      <w:r w:rsidRPr="0032321E">
        <w:rPr>
          <w:rFonts w:ascii="Arial" w:hAnsi="Arial" w:cs="Arial"/>
          <w:sz w:val="24"/>
          <w:szCs w:val="24"/>
        </w:rPr>
        <w:t xml:space="preserve"> podávajícím daňové přiznání k dan</w:t>
      </w:r>
      <w:r>
        <w:rPr>
          <w:rFonts w:ascii="Arial" w:hAnsi="Arial" w:cs="Arial"/>
          <w:sz w:val="24"/>
          <w:szCs w:val="24"/>
        </w:rPr>
        <w:t xml:space="preserve">i z příjmů podle § 136 odst. 2 </w:t>
      </w:r>
      <w:r w:rsidRPr="00875B9B">
        <w:rPr>
          <w:rFonts w:ascii="Arial" w:hAnsi="Arial" w:cs="Arial"/>
          <w:sz w:val="24"/>
          <w:szCs w:val="24"/>
        </w:rPr>
        <w:t>daňového řádu</w:t>
      </w:r>
      <w:r>
        <w:rPr>
          <w:rFonts w:ascii="Arial" w:hAnsi="Arial" w:cs="Arial"/>
          <w:sz w:val="24"/>
          <w:szCs w:val="24"/>
        </w:rPr>
        <w:t xml:space="preserve">, </w:t>
      </w:r>
      <w:r w:rsidRPr="0032321E">
        <w:rPr>
          <w:rFonts w:ascii="Arial" w:hAnsi="Arial" w:cs="Arial"/>
          <w:sz w:val="24"/>
          <w:szCs w:val="24"/>
        </w:rPr>
        <w:t>za podmínky, že k podání daňového přiznání za zdaňovací období rok</w:t>
      </w:r>
      <w:r>
        <w:rPr>
          <w:rFonts w:ascii="Arial" w:hAnsi="Arial" w:cs="Arial"/>
          <w:sz w:val="24"/>
          <w:szCs w:val="24"/>
        </w:rPr>
        <w:t>u 2019 dojde nejpozději dne 18. 8</w:t>
      </w:r>
      <w:r w:rsidRPr="0032321E">
        <w:rPr>
          <w:rFonts w:ascii="Arial" w:hAnsi="Arial" w:cs="Arial"/>
          <w:sz w:val="24"/>
          <w:szCs w:val="24"/>
        </w:rPr>
        <w:t>. 2020,</w:t>
      </w:r>
    </w:p>
    <w:p w14:paraId="63FB4C51" w14:textId="77777777" w:rsidR="00E63AD1" w:rsidRPr="0032321E" w:rsidRDefault="00E63AD1" w:rsidP="00E63AD1">
      <w:pPr>
        <w:spacing w:after="240"/>
        <w:ind w:left="709"/>
        <w:contextualSpacing/>
        <w:jc w:val="both"/>
        <w:rPr>
          <w:rFonts w:ascii="Arial" w:hAnsi="Arial" w:cs="Arial"/>
          <w:sz w:val="24"/>
          <w:szCs w:val="24"/>
        </w:rPr>
      </w:pPr>
    </w:p>
    <w:p w14:paraId="3AABA867" w14:textId="77777777" w:rsidR="00E63AD1" w:rsidRDefault="00E63AD1" w:rsidP="00E63AD1">
      <w:pPr>
        <w:spacing w:after="240"/>
        <w:ind w:left="709"/>
        <w:contextualSpacing/>
        <w:jc w:val="center"/>
        <w:rPr>
          <w:rFonts w:ascii="Arial" w:hAnsi="Arial" w:cs="Arial"/>
          <w:b/>
          <w:sz w:val="24"/>
          <w:szCs w:val="24"/>
        </w:rPr>
      </w:pPr>
      <w:r w:rsidRPr="0032321E">
        <w:rPr>
          <w:rFonts w:ascii="Arial" w:hAnsi="Arial" w:cs="Arial"/>
          <w:b/>
          <w:sz w:val="24"/>
          <w:szCs w:val="24"/>
        </w:rPr>
        <w:t>promíjím</w:t>
      </w:r>
    </w:p>
    <w:p w14:paraId="66683D40" w14:textId="77777777" w:rsidR="00E63AD1" w:rsidRPr="0032321E" w:rsidRDefault="00E63AD1" w:rsidP="00E63AD1">
      <w:pPr>
        <w:spacing w:after="240"/>
        <w:ind w:left="709"/>
        <w:contextualSpacing/>
        <w:jc w:val="both"/>
        <w:rPr>
          <w:rFonts w:ascii="Arial" w:hAnsi="Arial" w:cs="Arial"/>
          <w:b/>
          <w:sz w:val="24"/>
          <w:szCs w:val="24"/>
        </w:rPr>
      </w:pPr>
    </w:p>
    <w:p w14:paraId="4802A52E" w14:textId="77777777" w:rsidR="00E63AD1" w:rsidRDefault="00E63AD1" w:rsidP="00E63AD1">
      <w:pPr>
        <w:spacing w:after="360"/>
        <w:ind w:left="709"/>
        <w:contextualSpacing/>
        <w:jc w:val="both"/>
        <w:rPr>
          <w:rFonts w:ascii="Arial" w:hAnsi="Arial" w:cs="Arial"/>
          <w:sz w:val="24"/>
          <w:szCs w:val="24"/>
        </w:rPr>
      </w:pPr>
      <w:r w:rsidRPr="0032321E">
        <w:rPr>
          <w:rFonts w:ascii="Arial" w:hAnsi="Arial" w:cs="Arial"/>
          <w:sz w:val="24"/>
          <w:szCs w:val="24"/>
        </w:rPr>
        <w:t>pokutu podle § 250 odst. 1 daňového řádu za opožděné podání daňového přiznání za zdaňovací období roku 2019;</w:t>
      </w:r>
    </w:p>
    <w:p w14:paraId="2887A2E4" w14:textId="77777777" w:rsidR="00E63AD1" w:rsidRPr="0032321E" w:rsidRDefault="00E63AD1" w:rsidP="00E63AD1">
      <w:pPr>
        <w:spacing w:after="360"/>
        <w:ind w:left="709"/>
        <w:contextualSpacing/>
        <w:jc w:val="both"/>
        <w:rPr>
          <w:rFonts w:ascii="Arial" w:hAnsi="Arial" w:cs="Arial"/>
          <w:sz w:val="24"/>
          <w:szCs w:val="24"/>
        </w:rPr>
      </w:pPr>
    </w:p>
    <w:p w14:paraId="7680BBBF" w14:textId="77777777" w:rsidR="00E63AD1" w:rsidRDefault="00E63AD1" w:rsidP="00E63AD1">
      <w:pPr>
        <w:spacing w:after="240"/>
        <w:ind w:left="709"/>
        <w:contextualSpacing/>
        <w:jc w:val="both"/>
        <w:rPr>
          <w:rFonts w:ascii="Arial" w:hAnsi="Arial" w:cs="Arial"/>
          <w:sz w:val="24"/>
          <w:szCs w:val="24"/>
        </w:rPr>
      </w:pPr>
    </w:p>
    <w:p w14:paraId="43AF940F" w14:textId="77777777" w:rsidR="00E63AD1" w:rsidRPr="004572A6" w:rsidRDefault="00E63AD1" w:rsidP="00E63AD1">
      <w:pPr>
        <w:pStyle w:val="Odstavecseseznamem"/>
        <w:numPr>
          <w:ilvl w:val="0"/>
          <w:numId w:val="17"/>
        </w:numPr>
        <w:spacing w:after="240" w:line="240" w:lineRule="auto"/>
        <w:ind w:left="709" w:hanging="709"/>
        <w:jc w:val="both"/>
        <w:rPr>
          <w:rFonts w:ascii="Arial" w:hAnsi="Arial" w:cs="Arial"/>
          <w:sz w:val="24"/>
          <w:szCs w:val="24"/>
        </w:rPr>
      </w:pPr>
      <w:r w:rsidRPr="004572A6">
        <w:rPr>
          <w:rFonts w:ascii="Arial" w:hAnsi="Arial" w:cs="Arial"/>
          <w:sz w:val="24"/>
          <w:szCs w:val="24"/>
        </w:rPr>
        <w:t>Daňovým subjektům</w:t>
      </w:r>
      <w:r>
        <w:rPr>
          <w:rFonts w:ascii="Arial" w:hAnsi="Arial" w:cs="Arial"/>
          <w:sz w:val="24"/>
          <w:szCs w:val="24"/>
        </w:rPr>
        <w:t>, s výjimkou daňových subjektů, které jsou vybranými subjekty ve smyslu § 11 zákona o Finanční správě České republiky,</w:t>
      </w:r>
      <w:r w:rsidRPr="004572A6">
        <w:rPr>
          <w:rFonts w:ascii="Arial" w:hAnsi="Arial" w:cs="Arial"/>
          <w:sz w:val="24"/>
          <w:szCs w:val="24"/>
        </w:rPr>
        <w:t xml:space="preserve"> podávajícím daňové přiznání k dani z příjmů podle § 136 odst.</w:t>
      </w:r>
      <w:r>
        <w:rPr>
          <w:rFonts w:ascii="Arial" w:hAnsi="Arial" w:cs="Arial"/>
          <w:sz w:val="24"/>
          <w:szCs w:val="24"/>
        </w:rPr>
        <w:t xml:space="preserve"> 2</w:t>
      </w:r>
      <w:r w:rsidRPr="004572A6">
        <w:rPr>
          <w:rFonts w:ascii="Arial" w:hAnsi="Arial" w:cs="Arial"/>
          <w:sz w:val="24"/>
          <w:szCs w:val="24"/>
        </w:rPr>
        <w:t xml:space="preserve"> daňového řádu</w:t>
      </w:r>
      <w:r>
        <w:rPr>
          <w:rFonts w:ascii="Arial" w:hAnsi="Arial" w:cs="Arial"/>
          <w:sz w:val="24"/>
          <w:szCs w:val="24"/>
        </w:rPr>
        <w:t>,</w:t>
      </w:r>
      <w:r w:rsidRPr="004572A6">
        <w:rPr>
          <w:rFonts w:ascii="Arial" w:hAnsi="Arial" w:cs="Arial"/>
          <w:sz w:val="24"/>
          <w:szCs w:val="24"/>
        </w:rPr>
        <w:t xml:space="preserve"> </w:t>
      </w:r>
      <w:r>
        <w:rPr>
          <w:rFonts w:ascii="Arial" w:hAnsi="Arial" w:cs="Arial"/>
          <w:sz w:val="24"/>
          <w:szCs w:val="24"/>
        </w:rPr>
        <w:t xml:space="preserve">za </w:t>
      </w:r>
      <w:r w:rsidRPr="004572A6">
        <w:rPr>
          <w:rFonts w:ascii="Arial" w:hAnsi="Arial" w:cs="Arial"/>
          <w:sz w:val="24"/>
          <w:szCs w:val="24"/>
        </w:rPr>
        <w:t>podmínky, že dojde k úhradě daně</w:t>
      </w:r>
      <w:r>
        <w:rPr>
          <w:rFonts w:ascii="Arial" w:hAnsi="Arial" w:cs="Arial"/>
          <w:sz w:val="24"/>
          <w:szCs w:val="24"/>
        </w:rPr>
        <w:t xml:space="preserve"> z </w:t>
      </w:r>
      <w:r w:rsidRPr="004572A6">
        <w:rPr>
          <w:rFonts w:ascii="Arial" w:hAnsi="Arial" w:cs="Arial"/>
          <w:sz w:val="24"/>
          <w:szCs w:val="24"/>
        </w:rPr>
        <w:t>příjmů za zdaňovací obdo</w:t>
      </w:r>
      <w:r>
        <w:rPr>
          <w:rFonts w:ascii="Arial" w:hAnsi="Arial" w:cs="Arial"/>
          <w:sz w:val="24"/>
          <w:szCs w:val="24"/>
        </w:rPr>
        <w:t>bí roku 2019 nejpozději dne 18. 8</w:t>
      </w:r>
      <w:r w:rsidRPr="004572A6">
        <w:rPr>
          <w:rFonts w:ascii="Arial" w:hAnsi="Arial" w:cs="Arial"/>
          <w:sz w:val="24"/>
          <w:szCs w:val="24"/>
        </w:rPr>
        <w:t>. 2020,</w:t>
      </w:r>
    </w:p>
    <w:p w14:paraId="41CFDF16" w14:textId="77777777" w:rsidR="00E63AD1" w:rsidRPr="00A900E1" w:rsidRDefault="00E63AD1" w:rsidP="00E63AD1">
      <w:pPr>
        <w:spacing w:after="240" w:line="240" w:lineRule="auto"/>
        <w:jc w:val="center"/>
        <w:rPr>
          <w:rFonts w:ascii="Arial" w:eastAsia="Times New Roman" w:hAnsi="Arial" w:cs="Arial"/>
          <w:b/>
          <w:sz w:val="24"/>
          <w:szCs w:val="24"/>
          <w:lang w:eastAsia="cs-CZ"/>
        </w:rPr>
      </w:pPr>
      <w:r w:rsidRPr="00A900E1">
        <w:rPr>
          <w:rFonts w:ascii="Arial" w:eastAsia="Times New Roman" w:hAnsi="Arial" w:cs="Arial"/>
          <w:b/>
          <w:sz w:val="24"/>
          <w:szCs w:val="24"/>
          <w:lang w:eastAsia="cs-CZ"/>
        </w:rPr>
        <w:t>promíjím</w:t>
      </w:r>
    </w:p>
    <w:p w14:paraId="5EAE2E73" w14:textId="77777777" w:rsidR="00E63AD1" w:rsidRPr="00CF4E13" w:rsidRDefault="00E63AD1" w:rsidP="00E63AD1">
      <w:pPr>
        <w:spacing w:after="360" w:line="240" w:lineRule="auto"/>
        <w:ind w:left="709"/>
        <w:jc w:val="both"/>
        <w:rPr>
          <w:rFonts w:ascii="Arial" w:hAnsi="Arial" w:cs="Arial"/>
          <w:sz w:val="24"/>
          <w:szCs w:val="24"/>
        </w:rPr>
      </w:pPr>
      <w:r w:rsidRPr="00CF4E13">
        <w:rPr>
          <w:rFonts w:ascii="Arial" w:hAnsi="Arial" w:cs="Arial"/>
          <w:sz w:val="24"/>
          <w:szCs w:val="24"/>
        </w:rPr>
        <w:t xml:space="preserve">úrok z prodlení podle § 252 daňového řádu a úrok z posečkané částky </w:t>
      </w:r>
      <w:r>
        <w:rPr>
          <w:rFonts w:ascii="Arial" w:hAnsi="Arial" w:cs="Arial"/>
          <w:sz w:val="24"/>
          <w:szCs w:val="24"/>
        </w:rPr>
        <w:t>podle § </w:t>
      </w:r>
      <w:r w:rsidRPr="00CF4E13">
        <w:rPr>
          <w:rFonts w:ascii="Arial" w:hAnsi="Arial" w:cs="Arial"/>
          <w:sz w:val="24"/>
          <w:szCs w:val="24"/>
        </w:rPr>
        <w:t>157 daňového řádu na dani z příjmů za zdaňovací období roku 2019</w:t>
      </w:r>
      <w:r>
        <w:rPr>
          <w:rFonts w:ascii="Arial" w:hAnsi="Arial" w:cs="Arial"/>
          <w:sz w:val="24"/>
          <w:szCs w:val="24"/>
        </w:rPr>
        <w:t>;</w:t>
      </w:r>
    </w:p>
    <w:p w14:paraId="5B38DB5A" w14:textId="77777777" w:rsidR="00E63AD1" w:rsidRDefault="00E63AD1" w:rsidP="00E63AD1">
      <w:pPr>
        <w:tabs>
          <w:tab w:val="left" w:pos="709"/>
        </w:tabs>
        <w:spacing w:after="360" w:line="240" w:lineRule="auto"/>
        <w:ind w:left="709"/>
        <w:jc w:val="both"/>
        <w:rPr>
          <w:rFonts w:ascii="Arial" w:hAnsi="Arial" w:cs="Arial"/>
          <w:sz w:val="24"/>
          <w:szCs w:val="24"/>
        </w:rPr>
      </w:pPr>
    </w:p>
    <w:p w14:paraId="2F43E2EA" w14:textId="77777777" w:rsidR="00E63AD1" w:rsidRDefault="00E63AD1" w:rsidP="00E63AD1">
      <w:pPr>
        <w:numPr>
          <w:ilvl w:val="0"/>
          <w:numId w:val="17"/>
        </w:numPr>
        <w:spacing w:after="240" w:line="276" w:lineRule="auto"/>
        <w:ind w:left="709" w:hanging="709"/>
        <w:contextualSpacing/>
        <w:jc w:val="both"/>
        <w:rPr>
          <w:rFonts w:ascii="Arial" w:hAnsi="Arial" w:cs="Arial"/>
          <w:sz w:val="24"/>
          <w:szCs w:val="24"/>
        </w:rPr>
      </w:pPr>
      <w:r w:rsidRPr="00B87887">
        <w:rPr>
          <w:rFonts w:ascii="Arial" w:hAnsi="Arial" w:cs="Arial"/>
          <w:sz w:val="24"/>
          <w:szCs w:val="24"/>
        </w:rPr>
        <w:t>Poplatníkům daně z příjmů fyzických osob</w:t>
      </w:r>
      <w:r w:rsidRPr="0032321E">
        <w:rPr>
          <w:rFonts w:ascii="Arial" w:hAnsi="Arial" w:cs="Arial"/>
          <w:sz w:val="24"/>
          <w:szCs w:val="24"/>
        </w:rPr>
        <w:t xml:space="preserve"> podávajícím daňové přiznání k dan</w:t>
      </w:r>
      <w:r>
        <w:rPr>
          <w:rFonts w:ascii="Arial" w:hAnsi="Arial" w:cs="Arial"/>
          <w:sz w:val="24"/>
          <w:szCs w:val="24"/>
        </w:rPr>
        <w:t xml:space="preserve">i z příjmů podle § 136 odst. 1 </w:t>
      </w:r>
      <w:r w:rsidRPr="00875B9B">
        <w:rPr>
          <w:rFonts w:ascii="Arial" w:hAnsi="Arial" w:cs="Arial"/>
          <w:sz w:val="24"/>
          <w:szCs w:val="24"/>
        </w:rPr>
        <w:t>daňového řádu</w:t>
      </w:r>
      <w:r>
        <w:rPr>
          <w:rFonts w:ascii="Arial" w:hAnsi="Arial" w:cs="Arial"/>
          <w:sz w:val="24"/>
          <w:szCs w:val="24"/>
        </w:rPr>
        <w:t xml:space="preserve">, u nichž došlo ve zdaňovacím období roku 2019 ke </w:t>
      </w:r>
      <w:r w:rsidRPr="00ED12EF">
        <w:rPr>
          <w:rFonts w:ascii="Arial" w:hAnsi="Arial" w:cs="Arial"/>
          <w:sz w:val="24"/>
          <w:szCs w:val="24"/>
        </w:rPr>
        <w:t>změně způ</w:t>
      </w:r>
      <w:r>
        <w:rPr>
          <w:rFonts w:ascii="Arial" w:hAnsi="Arial" w:cs="Arial"/>
          <w:sz w:val="24"/>
          <w:szCs w:val="24"/>
        </w:rPr>
        <w:t>sobu uplatňování výdajů podle § </w:t>
      </w:r>
      <w:r w:rsidRPr="00ED12EF">
        <w:rPr>
          <w:rFonts w:ascii="Arial" w:hAnsi="Arial" w:cs="Arial"/>
          <w:sz w:val="24"/>
          <w:szCs w:val="24"/>
        </w:rPr>
        <w:t>24</w:t>
      </w:r>
      <w:r>
        <w:rPr>
          <w:rFonts w:ascii="Arial" w:hAnsi="Arial" w:cs="Arial"/>
          <w:sz w:val="24"/>
          <w:szCs w:val="24"/>
        </w:rPr>
        <w:t xml:space="preserve"> </w:t>
      </w:r>
      <w:r w:rsidRPr="008F0BEB">
        <w:rPr>
          <w:rFonts w:ascii="Arial" w:hAnsi="Arial" w:cs="Arial"/>
          <w:sz w:val="24"/>
          <w:szCs w:val="24"/>
        </w:rPr>
        <w:t>zákona č. 586/1992 Sb., o daních z příjmů, ve znění pozdějších předpisů (dále jen „zákon o daních z příjmů“),</w:t>
      </w:r>
      <w:r w:rsidRPr="00ED12EF">
        <w:rPr>
          <w:rFonts w:ascii="Arial" w:hAnsi="Arial" w:cs="Arial"/>
          <w:sz w:val="24"/>
          <w:szCs w:val="24"/>
        </w:rPr>
        <w:t xml:space="preserve"> na způsob podle § 7 odst. 7 nebo § 9 odst. 4 </w:t>
      </w:r>
      <w:r w:rsidRPr="00B87887">
        <w:rPr>
          <w:rFonts w:ascii="Arial" w:hAnsi="Arial" w:cs="Arial"/>
          <w:sz w:val="24"/>
          <w:szCs w:val="24"/>
        </w:rPr>
        <w:t>zákon</w:t>
      </w:r>
      <w:r>
        <w:rPr>
          <w:rFonts w:ascii="Arial" w:hAnsi="Arial" w:cs="Arial"/>
          <w:sz w:val="24"/>
          <w:szCs w:val="24"/>
        </w:rPr>
        <w:t>a o daních z příjmů nebo k</w:t>
      </w:r>
      <w:r w:rsidRPr="00ED12EF">
        <w:rPr>
          <w:rFonts w:ascii="Arial" w:hAnsi="Arial" w:cs="Arial"/>
          <w:sz w:val="24"/>
          <w:szCs w:val="24"/>
        </w:rPr>
        <w:t xml:space="preserve"> zahájení účtování, vedení daňové evidence nebo vedení záznamů o příjmech a výdajích</w:t>
      </w:r>
      <w:r>
        <w:rPr>
          <w:rFonts w:ascii="Arial" w:hAnsi="Arial" w:cs="Arial"/>
          <w:sz w:val="24"/>
          <w:szCs w:val="24"/>
        </w:rPr>
        <w:t>, za podmínky, že k </w:t>
      </w:r>
      <w:r w:rsidRPr="0032321E">
        <w:rPr>
          <w:rFonts w:ascii="Arial" w:hAnsi="Arial" w:cs="Arial"/>
          <w:sz w:val="24"/>
          <w:szCs w:val="24"/>
        </w:rPr>
        <w:t xml:space="preserve">podání </w:t>
      </w:r>
      <w:r>
        <w:rPr>
          <w:rFonts w:ascii="Arial" w:hAnsi="Arial" w:cs="Arial"/>
          <w:sz w:val="24"/>
          <w:szCs w:val="24"/>
        </w:rPr>
        <w:t xml:space="preserve">dodatečného </w:t>
      </w:r>
      <w:r w:rsidRPr="0032321E">
        <w:rPr>
          <w:rFonts w:ascii="Arial" w:hAnsi="Arial" w:cs="Arial"/>
          <w:sz w:val="24"/>
          <w:szCs w:val="24"/>
        </w:rPr>
        <w:t>daňového přiznání za zdaňovací období rok</w:t>
      </w:r>
      <w:r>
        <w:rPr>
          <w:rFonts w:ascii="Arial" w:hAnsi="Arial" w:cs="Arial"/>
          <w:sz w:val="24"/>
          <w:szCs w:val="24"/>
        </w:rPr>
        <w:t xml:space="preserve">u 2018 dojde z důvodů uvedených v </w:t>
      </w:r>
      <w:r w:rsidRPr="0029769D">
        <w:rPr>
          <w:rFonts w:ascii="Arial" w:hAnsi="Arial" w:cs="Arial"/>
          <w:sz w:val="24"/>
          <w:szCs w:val="24"/>
        </w:rPr>
        <w:t>§ 23 odst. 8 zákona o daních z příjmů</w:t>
      </w:r>
      <w:r>
        <w:rPr>
          <w:rFonts w:ascii="Arial" w:hAnsi="Arial" w:cs="Arial"/>
          <w:sz w:val="24"/>
          <w:szCs w:val="24"/>
        </w:rPr>
        <w:t xml:space="preserve"> nejpozději dne 1. 7</w:t>
      </w:r>
      <w:r w:rsidRPr="0032321E">
        <w:rPr>
          <w:rFonts w:ascii="Arial" w:hAnsi="Arial" w:cs="Arial"/>
          <w:sz w:val="24"/>
          <w:szCs w:val="24"/>
        </w:rPr>
        <w:t>. 2020,</w:t>
      </w:r>
    </w:p>
    <w:p w14:paraId="5A64EEF7" w14:textId="77777777" w:rsidR="00E63AD1" w:rsidRPr="0032321E" w:rsidRDefault="00E63AD1" w:rsidP="00E63AD1">
      <w:pPr>
        <w:spacing w:after="240"/>
        <w:ind w:left="709"/>
        <w:contextualSpacing/>
        <w:jc w:val="both"/>
        <w:rPr>
          <w:rFonts w:ascii="Arial" w:hAnsi="Arial" w:cs="Arial"/>
          <w:sz w:val="24"/>
          <w:szCs w:val="24"/>
        </w:rPr>
      </w:pPr>
    </w:p>
    <w:p w14:paraId="6D307044" w14:textId="77777777" w:rsidR="00E63AD1" w:rsidRDefault="00E63AD1" w:rsidP="00E63AD1">
      <w:pPr>
        <w:spacing w:after="240"/>
        <w:ind w:left="709"/>
        <w:contextualSpacing/>
        <w:jc w:val="center"/>
        <w:rPr>
          <w:rFonts w:ascii="Arial" w:hAnsi="Arial" w:cs="Arial"/>
          <w:b/>
          <w:sz w:val="24"/>
          <w:szCs w:val="24"/>
        </w:rPr>
      </w:pPr>
      <w:r w:rsidRPr="0032321E">
        <w:rPr>
          <w:rFonts w:ascii="Arial" w:hAnsi="Arial" w:cs="Arial"/>
          <w:b/>
          <w:sz w:val="24"/>
          <w:szCs w:val="24"/>
        </w:rPr>
        <w:t>promíjím</w:t>
      </w:r>
    </w:p>
    <w:p w14:paraId="764FC82D" w14:textId="77777777" w:rsidR="00E63AD1" w:rsidRDefault="00E63AD1" w:rsidP="00E63AD1">
      <w:pPr>
        <w:spacing w:after="360"/>
        <w:ind w:left="709"/>
        <w:contextualSpacing/>
        <w:jc w:val="both"/>
        <w:rPr>
          <w:rFonts w:ascii="Arial" w:hAnsi="Arial" w:cs="Arial"/>
          <w:sz w:val="24"/>
          <w:szCs w:val="24"/>
        </w:rPr>
      </w:pPr>
    </w:p>
    <w:p w14:paraId="6DBF60B4" w14:textId="77777777" w:rsidR="00E63AD1" w:rsidRDefault="00E63AD1" w:rsidP="00E63AD1">
      <w:pPr>
        <w:spacing w:after="360"/>
        <w:ind w:left="709"/>
        <w:contextualSpacing/>
        <w:jc w:val="both"/>
        <w:rPr>
          <w:rFonts w:ascii="Arial" w:hAnsi="Arial" w:cs="Arial"/>
          <w:sz w:val="24"/>
          <w:szCs w:val="24"/>
        </w:rPr>
      </w:pPr>
      <w:r w:rsidRPr="0032321E">
        <w:rPr>
          <w:rFonts w:ascii="Arial" w:hAnsi="Arial" w:cs="Arial"/>
          <w:sz w:val="24"/>
          <w:szCs w:val="24"/>
        </w:rPr>
        <w:t xml:space="preserve">pokutu podle § 250 odst. 1 daňového řádu za opožděné podání </w:t>
      </w:r>
      <w:r w:rsidRPr="004716E7">
        <w:rPr>
          <w:rFonts w:ascii="Arial" w:hAnsi="Arial" w:cs="Arial"/>
          <w:sz w:val="24"/>
          <w:szCs w:val="24"/>
        </w:rPr>
        <w:t xml:space="preserve">dodatečného </w:t>
      </w:r>
      <w:r w:rsidRPr="0032321E">
        <w:rPr>
          <w:rFonts w:ascii="Arial" w:hAnsi="Arial" w:cs="Arial"/>
          <w:sz w:val="24"/>
          <w:szCs w:val="24"/>
        </w:rPr>
        <w:t>daňového přizná</w:t>
      </w:r>
      <w:r>
        <w:rPr>
          <w:rFonts w:ascii="Arial" w:hAnsi="Arial" w:cs="Arial"/>
          <w:sz w:val="24"/>
          <w:szCs w:val="24"/>
        </w:rPr>
        <w:t>ní za zdaňovací období roku 2018</w:t>
      </w:r>
      <w:r w:rsidRPr="0032321E">
        <w:rPr>
          <w:rFonts w:ascii="Arial" w:hAnsi="Arial" w:cs="Arial"/>
          <w:sz w:val="24"/>
          <w:szCs w:val="24"/>
        </w:rPr>
        <w:t>;</w:t>
      </w:r>
    </w:p>
    <w:p w14:paraId="61EDCB0E" w14:textId="77777777" w:rsidR="00E63AD1" w:rsidRDefault="00E63AD1" w:rsidP="00E63AD1">
      <w:pPr>
        <w:spacing w:after="240"/>
        <w:ind w:left="709"/>
        <w:contextualSpacing/>
        <w:jc w:val="both"/>
        <w:rPr>
          <w:rFonts w:ascii="Arial" w:hAnsi="Arial" w:cs="Arial"/>
          <w:sz w:val="24"/>
          <w:szCs w:val="24"/>
        </w:rPr>
      </w:pPr>
    </w:p>
    <w:p w14:paraId="7A93C70D" w14:textId="77777777" w:rsidR="00E63AD1" w:rsidRPr="004572A6" w:rsidRDefault="00E63AD1" w:rsidP="00E63AD1">
      <w:pPr>
        <w:pStyle w:val="Odstavecseseznamem"/>
        <w:numPr>
          <w:ilvl w:val="0"/>
          <w:numId w:val="17"/>
        </w:numPr>
        <w:spacing w:after="240" w:line="240" w:lineRule="auto"/>
        <w:ind w:left="709" w:hanging="709"/>
        <w:jc w:val="both"/>
        <w:rPr>
          <w:rFonts w:ascii="Arial" w:hAnsi="Arial" w:cs="Arial"/>
          <w:sz w:val="24"/>
          <w:szCs w:val="24"/>
        </w:rPr>
      </w:pPr>
      <w:r w:rsidRPr="00B87887">
        <w:rPr>
          <w:rFonts w:ascii="Arial" w:hAnsi="Arial" w:cs="Arial"/>
          <w:sz w:val="24"/>
          <w:szCs w:val="24"/>
        </w:rPr>
        <w:t>Poplatníkům daně z příjmů fyzických osob</w:t>
      </w:r>
      <w:r w:rsidRPr="0032321E">
        <w:rPr>
          <w:rFonts w:ascii="Arial" w:hAnsi="Arial" w:cs="Arial"/>
          <w:sz w:val="24"/>
          <w:szCs w:val="24"/>
        </w:rPr>
        <w:t xml:space="preserve"> podávajícím daňové přiznání k dan</w:t>
      </w:r>
      <w:r>
        <w:rPr>
          <w:rFonts w:ascii="Arial" w:hAnsi="Arial" w:cs="Arial"/>
          <w:sz w:val="24"/>
          <w:szCs w:val="24"/>
        </w:rPr>
        <w:t xml:space="preserve">i z příjmů podle § 136 odst. 1 </w:t>
      </w:r>
      <w:r w:rsidRPr="00875B9B">
        <w:rPr>
          <w:rFonts w:ascii="Arial" w:hAnsi="Arial" w:cs="Arial"/>
          <w:sz w:val="24"/>
          <w:szCs w:val="24"/>
        </w:rPr>
        <w:t>daňového řádu</w:t>
      </w:r>
      <w:r>
        <w:rPr>
          <w:rFonts w:ascii="Arial" w:hAnsi="Arial" w:cs="Arial"/>
          <w:sz w:val="24"/>
          <w:szCs w:val="24"/>
        </w:rPr>
        <w:t xml:space="preserve">, u nichž došlo ve zdaňovacím období roku 2019 ke </w:t>
      </w:r>
      <w:r w:rsidRPr="00ED12EF">
        <w:rPr>
          <w:rFonts w:ascii="Arial" w:hAnsi="Arial" w:cs="Arial"/>
          <w:sz w:val="24"/>
          <w:szCs w:val="24"/>
        </w:rPr>
        <w:t>změně způ</w:t>
      </w:r>
      <w:r>
        <w:rPr>
          <w:rFonts w:ascii="Arial" w:hAnsi="Arial" w:cs="Arial"/>
          <w:sz w:val="24"/>
          <w:szCs w:val="24"/>
        </w:rPr>
        <w:t>sobu uplatňování výdajů podle § </w:t>
      </w:r>
      <w:r w:rsidRPr="00ED12EF">
        <w:rPr>
          <w:rFonts w:ascii="Arial" w:hAnsi="Arial" w:cs="Arial"/>
          <w:sz w:val="24"/>
          <w:szCs w:val="24"/>
        </w:rPr>
        <w:t>24</w:t>
      </w:r>
      <w:r>
        <w:rPr>
          <w:rFonts w:ascii="Arial" w:hAnsi="Arial" w:cs="Arial"/>
          <w:sz w:val="24"/>
          <w:szCs w:val="24"/>
        </w:rPr>
        <w:t xml:space="preserve"> </w:t>
      </w:r>
      <w:r w:rsidRPr="00B87887">
        <w:rPr>
          <w:rFonts w:ascii="Arial" w:hAnsi="Arial" w:cs="Arial"/>
          <w:sz w:val="24"/>
          <w:szCs w:val="24"/>
        </w:rPr>
        <w:t>zákon</w:t>
      </w:r>
      <w:r>
        <w:rPr>
          <w:rFonts w:ascii="Arial" w:hAnsi="Arial" w:cs="Arial"/>
          <w:sz w:val="24"/>
          <w:szCs w:val="24"/>
        </w:rPr>
        <w:t>a</w:t>
      </w:r>
      <w:r w:rsidRPr="00B87887">
        <w:rPr>
          <w:rFonts w:ascii="Arial" w:hAnsi="Arial" w:cs="Arial"/>
          <w:sz w:val="24"/>
          <w:szCs w:val="24"/>
        </w:rPr>
        <w:t xml:space="preserve"> o daních z příjmů</w:t>
      </w:r>
      <w:r w:rsidRPr="00ED12EF">
        <w:rPr>
          <w:rFonts w:ascii="Arial" w:hAnsi="Arial" w:cs="Arial"/>
          <w:sz w:val="24"/>
          <w:szCs w:val="24"/>
        </w:rPr>
        <w:t xml:space="preserve"> na způsob podle § 7 odst. 7 nebo § 9 odst. 4 </w:t>
      </w:r>
      <w:r w:rsidRPr="00B87887">
        <w:rPr>
          <w:rFonts w:ascii="Arial" w:hAnsi="Arial" w:cs="Arial"/>
          <w:sz w:val="24"/>
          <w:szCs w:val="24"/>
        </w:rPr>
        <w:t>zákon</w:t>
      </w:r>
      <w:r>
        <w:rPr>
          <w:rFonts w:ascii="Arial" w:hAnsi="Arial" w:cs="Arial"/>
          <w:sz w:val="24"/>
          <w:szCs w:val="24"/>
        </w:rPr>
        <w:t>a o daních z příjmů nebo k</w:t>
      </w:r>
      <w:r w:rsidRPr="00ED12EF">
        <w:rPr>
          <w:rFonts w:ascii="Arial" w:hAnsi="Arial" w:cs="Arial"/>
          <w:sz w:val="24"/>
          <w:szCs w:val="24"/>
        </w:rPr>
        <w:t xml:space="preserve"> zahájení účtování, vedení daňové evidence nebo vedení záznamů o příjmech a výdajích</w:t>
      </w:r>
      <w:r>
        <w:rPr>
          <w:rFonts w:ascii="Arial" w:hAnsi="Arial" w:cs="Arial"/>
          <w:sz w:val="24"/>
          <w:szCs w:val="24"/>
        </w:rPr>
        <w:t xml:space="preserve">, </w:t>
      </w:r>
      <w:r w:rsidRPr="0032321E">
        <w:rPr>
          <w:rFonts w:ascii="Arial" w:hAnsi="Arial" w:cs="Arial"/>
          <w:sz w:val="24"/>
          <w:szCs w:val="24"/>
        </w:rPr>
        <w:t>za podmínky</w:t>
      </w:r>
      <w:r>
        <w:rPr>
          <w:rFonts w:ascii="Arial" w:hAnsi="Arial" w:cs="Arial"/>
          <w:sz w:val="24"/>
          <w:szCs w:val="24"/>
        </w:rPr>
        <w:t xml:space="preserve">, </w:t>
      </w:r>
      <w:r w:rsidRPr="004572A6">
        <w:rPr>
          <w:rFonts w:ascii="Arial" w:hAnsi="Arial" w:cs="Arial"/>
          <w:sz w:val="24"/>
          <w:szCs w:val="24"/>
        </w:rPr>
        <w:t xml:space="preserve">že  k úhradě </w:t>
      </w:r>
      <w:r>
        <w:rPr>
          <w:rFonts w:ascii="Arial" w:hAnsi="Arial" w:cs="Arial"/>
          <w:sz w:val="24"/>
          <w:szCs w:val="24"/>
        </w:rPr>
        <w:t xml:space="preserve">v této souvislosti doměřené </w:t>
      </w:r>
      <w:r w:rsidRPr="004572A6">
        <w:rPr>
          <w:rFonts w:ascii="Arial" w:hAnsi="Arial" w:cs="Arial"/>
          <w:sz w:val="24"/>
          <w:szCs w:val="24"/>
        </w:rPr>
        <w:t>daně</w:t>
      </w:r>
      <w:r>
        <w:rPr>
          <w:rFonts w:ascii="Arial" w:hAnsi="Arial" w:cs="Arial"/>
          <w:sz w:val="24"/>
          <w:szCs w:val="24"/>
        </w:rPr>
        <w:t xml:space="preserve"> z </w:t>
      </w:r>
      <w:r w:rsidRPr="004572A6">
        <w:rPr>
          <w:rFonts w:ascii="Arial" w:hAnsi="Arial" w:cs="Arial"/>
          <w:sz w:val="24"/>
          <w:szCs w:val="24"/>
        </w:rPr>
        <w:t>příjmů za zdaňovací obdo</w:t>
      </w:r>
      <w:r>
        <w:rPr>
          <w:rFonts w:ascii="Arial" w:hAnsi="Arial" w:cs="Arial"/>
          <w:sz w:val="24"/>
          <w:szCs w:val="24"/>
        </w:rPr>
        <w:t>bí roku 2018 dojde nejpozději dne 1. 7</w:t>
      </w:r>
      <w:r w:rsidRPr="004572A6">
        <w:rPr>
          <w:rFonts w:ascii="Arial" w:hAnsi="Arial" w:cs="Arial"/>
          <w:sz w:val="24"/>
          <w:szCs w:val="24"/>
        </w:rPr>
        <w:t>. 2020,</w:t>
      </w:r>
    </w:p>
    <w:p w14:paraId="12483E4D" w14:textId="77777777" w:rsidR="00E63AD1" w:rsidRPr="00A900E1" w:rsidRDefault="00E63AD1" w:rsidP="00E63AD1">
      <w:pPr>
        <w:spacing w:after="240" w:line="240" w:lineRule="auto"/>
        <w:jc w:val="center"/>
        <w:rPr>
          <w:rFonts w:ascii="Arial" w:eastAsia="Times New Roman" w:hAnsi="Arial" w:cs="Arial"/>
          <w:b/>
          <w:sz w:val="24"/>
          <w:szCs w:val="24"/>
          <w:lang w:eastAsia="cs-CZ"/>
        </w:rPr>
      </w:pPr>
      <w:r w:rsidRPr="00A900E1">
        <w:rPr>
          <w:rFonts w:ascii="Arial" w:eastAsia="Times New Roman" w:hAnsi="Arial" w:cs="Arial"/>
          <w:b/>
          <w:sz w:val="24"/>
          <w:szCs w:val="24"/>
          <w:lang w:eastAsia="cs-CZ"/>
        </w:rPr>
        <w:t>promíjím</w:t>
      </w:r>
    </w:p>
    <w:p w14:paraId="788ADE1F" w14:textId="77777777" w:rsidR="00E63AD1" w:rsidRDefault="00E63AD1" w:rsidP="00E63AD1">
      <w:pPr>
        <w:spacing w:after="360" w:line="240" w:lineRule="auto"/>
        <w:ind w:left="709"/>
        <w:jc w:val="both"/>
        <w:rPr>
          <w:rFonts w:ascii="Arial" w:hAnsi="Arial" w:cs="Arial"/>
          <w:sz w:val="24"/>
          <w:szCs w:val="24"/>
        </w:rPr>
      </w:pPr>
      <w:r w:rsidRPr="00CF4E13">
        <w:rPr>
          <w:rFonts w:ascii="Arial" w:hAnsi="Arial" w:cs="Arial"/>
          <w:sz w:val="24"/>
          <w:szCs w:val="24"/>
        </w:rPr>
        <w:t xml:space="preserve">úrok z prodlení podle § 252 daňového řádu a úrok z posečkané částky </w:t>
      </w:r>
      <w:r>
        <w:rPr>
          <w:rFonts w:ascii="Arial" w:hAnsi="Arial" w:cs="Arial"/>
          <w:sz w:val="24"/>
          <w:szCs w:val="24"/>
        </w:rPr>
        <w:t>podle § </w:t>
      </w:r>
      <w:r w:rsidRPr="00CF4E13">
        <w:rPr>
          <w:rFonts w:ascii="Arial" w:hAnsi="Arial" w:cs="Arial"/>
          <w:sz w:val="24"/>
          <w:szCs w:val="24"/>
        </w:rPr>
        <w:t>157 daňového řádu na dani z příj</w:t>
      </w:r>
      <w:r>
        <w:rPr>
          <w:rFonts w:ascii="Arial" w:hAnsi="Arial" w:cs="Arial"/>
          <w:sz w:val="24"/>
          <w:szCs w:val="24"/>
        </w:rPr>
        <w:t>mů za zdaňovací období roku 2018, který se váže k části daně doměřené z důvodu změny</w:t>
      </w:r>
      <w:r w:rsidRPr="00014F60">
        <w:rPr>
          <w:rFonts w:ascii="Arial" w:hAnsi="Arial" w:cs="Arial"/>
          <w:sz w:val="24"/>
          <w:szCs w:val="24"/>
        </w:rPr>
        <w:t xml:space="preserve"> způsobu uplatňování výdajů</w:t>
      </w:r>
      <w:r>
        <w:rPr>
          <w:rFonts w:ascii="Arial" w:hAnsi="Arial" w:cs="Arial"/>
          <w:sz w:val="24"/>
          <w:szCs w:val="24"/>
        </w:rPr>
        <w:t xml:space="preserve"> nebo zahájení </w:t>
      </w:r>
      <w:r w:rsidRPr="00ED12EF">
        <w:rPr>
          <w:rFonts w:ascii="Arial" w:hAnsi="Arial" w:cs="Arial"/>
          <w:sz w:val="24"/>
          <w:szCs w:val="24"/>
        </w:rPr>
        <w:t>účtování, vedení daňové evidence nebo vedení záznamů o</w:t>
      </w:r>
      <w:r>
        <w:rPr>
          <w:rFonts w:ascii="Arial" w:hAnsi="Arial" w:cs="Arial"/>
          <w:sz w:val="24"/>
          <w:szCs w:val="24"/>
        </w:rPr>
        <w:t> </w:t>
      </w:r>
      <w:r w:rsidRPr="00ED12EF">
        <w:rPr>
          <w:rFonts w:ascii="Arial" w:hAnsi="Arial" w:cs="Arial"/>
          <w:sz w:val="24"/>
          <w:szCs w:val="24"/>
        </w:rPr>
        <w:t>příjmech a výdajích</w:t>
      </w:r>
      <w:r>
        <w:rPr>
          <w:rFonts w:ascii="Arial" w:hAnsi="Arial" w:cs="Arial"/>
          <w:sz w:val="24"/>
          <w:szCs w:val="24"/>
        </w:rPr>
        <w:t>;</w:t>
      </w:r>
    </w:p>
    <w:p w14:paraId="0278366A" w14:textId="77777777" w:rsidR="00E63AD1" w:rsidRPr="00CF4E13" w:rsidRDefault="00E63AD1" w:rsidP="00E63AD1">
      <w:pPr>
        <w:spacing w:after="360" w:line="240" w:lineRule="auto"/>
        <w:ind w:left="709"/>
        <w:jc w:val="both"/>
        <w:rPr>
          <w:rFonts w:ascii="Arial" w:hAnsi="Arial" w:cs="Arial"/>
          <w:sz w:val="24"/>
          <w:szCs w:val="24"/>
        </w:rPr>
      </w:pPr>
    </w:p>
    <w:p w14:paraId="58CC2A3E" w14:textId="77777777" w:rsidR="00E63AD1" w:rsidRPr="00EA3B90" w:rsidRDefault="00E63AD1" w:rsidP="00E63AD1">
      <w:pPr>
        <w:numPr>
          <w:ilvl w:val="0"/>
          <w:numId w:val="17"/>
        </w:numPr>
        <w:spacing w:after="240" w:line="276" w:lineRule="auto"/>
        <w:ind w:left="709" w:hanging="709"/>
        <w:contextualSpacing/>
        <w:jc w:val="both"/>
        <w:rPr>
          <w:rFonts w:ascii="Arial" w:hAnsi="Arial" w:cs="Arial"/>
          <w:sz w:val="24"/>
          <w:szCs w:val="24"/>
        </w:rPr>
      </w:pPr>
      <w:r w:rsidRPr="00B87887">
        <w:rPr>
          <w:rFonts w:ascii="Arial" w:hAnsi="Arial" w:cs="Arial"/>
          <w:sz w:val="24"/>
          <w:szCs w:val="24"/>
        </w:rPr>
        <w:t>Poplatníkům daně z příjmů fyzických osob</w:t>
      </w:r>
      <w:r>
        <w:rPr>
          <w:rFonts w:ascii="Arial" w:hAnsi="Arial" w:cs="Arial"/>
          <w:sz w:val="24"/>
          <w:szCs w:val="24"/>
        </w:rPr>
        <w:t xml:space="preserve"> podávajícím daňové přiznání k </w:t>
      </w:r>
      <w:r w:rsidRPr="0032321E">
        <w:rPr>
          <w:rFonts w:ascii="Arial" w:hAnsi="Arial" w:cs="Arial"/>
          <w:sz w:val="24"/>
          <w:szCs w:val="24"/>
        </w:rPr>
        <w:t>dan</w:t>
      </w:r>
      <w:r>
        <w:rPr>
          <w:rFonts w:ascii="Arial" w:hAnsi="Arial" w:cs="Arial"/>
          <w:sz w:val="24"/>
          <w:szCs w:val="24"/>
        </w:rPr>
        <w:t xml:space="preserve">i z příjmů podle § 136 odst. 2 </w:t>
      </w:r>
      <w:r w:rsidRPr="00875B9B">
        <w:rPr>
          <w:rFonts w:ascii="Arial" w:hAnsi="Arial" w:cs="Arial"/>
          <w:sz w:val="24"/>
          <w:szCs w:val="24"/>
        </w:rPr>
        <w:t>daňového řádu</w:t>
      </w:r>
      <w:r>
        <w:rPr>
          <w:rFonts w:ascii="Arial" w:hAnsi="Arial" w:cs="Arial"/>
          <w:sz w:val="24"/>
          <w:szCs w:val="24"/>
        </w:rPr>
        <w:t xml:space="preserve">, u nichž došlo ve zdaňovacím období roku 2019 ke </w:t>
      </w:r>
      <w:r w:rsidRPr="00ED12EF">
        <w:rPr>
          <w:rFonts w:ascii="Arial" w:hAnsi="Arial" w:cs="Arial"/>
          <w:sz w:val="24"/>
          <w:szCs w:val="24"/>
        </w:rPr>
        <w:t>změně způ</w:t>
      </w:r>
      <w:r>
        <w:rPr>
          <w:rFonts w:ascii="Arial" w:hAnsi="Arial" w:cs="Arial"/>
          <w:sz w:val="24"/>
          <w:szCs w:val="24"/>
        </w:rPr>
        <w:t>sobu uplatňování výdajů podle § </w:t>
      </w:r>
      <w:r w:rsidRPr="00ED12EF">
        <w:rPr>
          <w:rFonts w:ascii="Arial" w:hAnsi="Arial" w:cs="Arial"/>
          <w:sz w:val="24"/>
          <w:szCs w:val="24"/>
        </w:rPr>
        <w:t>24</w:t>
      </w:r>
      <w:r>
        <w:rPr>
          <w:rFonts w:ascii="Arial" w:hAnsi="Arial" w:cs="Arial"/>
          <w:sz w:val="24"/>
          <w:szCs w:val="24"/>
        </w:rPr>
        <w:t xml:space="preserve"> </w:t>
      </w:r>
      <w:r w:rsidRPr="00B87887">
        <w:rPr>
          <w:rFonts w:ascii="Arial" w:hAnsi="Arial" w:cs="Arial"/>
          <w:sz w:val="24"/>
          <w:szCs w:val="24"/>
        </w:rPr>
        <w:t>zákon</w:t>
      </w:r>
      <w:r>
        <w:rPr>
          <w:rFonts w:ascii="Arial" w:hAnsi="Arial" w:cs="Arial"/>
          <w:sz w:val="24"/>
          <w:szCs w:val="24"/>
        </w:rPr>
        <w:t>a</w:t>
      </w:r>
      <w:r w:rsidRPr="00B87887">
        <w:rPr>
          <w:rFonts w:ascii="Arial" w:hAnsi="Arial" w:cs="Arial"/>
          <w:sz w:val="24"/>
          <w:szCs w:val="24"/>
        </w:rPr>
        <w:t xml:space="preserve"> o daních z příjmů</w:t>
      </w:r>
      <w:r w:rsidRPr="00ED12EF">
        <w:rPr>
          <w:rFonts w:ascii="Arial" w:hAnsi="Arial" w:cs="Arial"/>
          <w:sz w:val="24"/>
          <w:szCs w:val="24"/>
        </w:rPr>
        <w:t xml:space="preserve"> na způsob podle § 7 odst. 7 nebo § 9 odst. 4 </w:t>
      </w:r>
      <w:r w:rsidRPr="00B87887">
        <w:rPr>
          <w:rFonts w:ascii="Arial" w:hAnsi="Arial" w:cs="Arial"/>
          <w:sz w:val="24"/>
          <w:szCs w:val="24"/>
        </w:rPr>
        <w:t>zákon</w:t>
      </w:r>
      <w:r>
        <w:rPr>
          <w:rFonts w:ascii="Arial" w:hAnsi="Arial" w:cs="Arial"/>
          <w:sz w:val="24"/>
          <w:szCs w:val="24"/>
        </w:rPr>
        <w:t>a o daních z příjmů nebo k</w:t>
      </w:r>
      <w:r w:rsidRPr="00ED12EF">
        <w:rPr>
          <w:rFonts w:ascii="Arial" w:hAnsi="Arial" w:cs="Arial"/>
          <w:sz w:val="24"/>
          <w:szCs w:val="24"/>
        </w:rPr>
        <w:t xml:space="preserve"> zahájení účtování, vedení daňové evidence nebo vedení záznamů o příjmech a výdajích</w:t>
      </w:r>
      <w:r>
        <w:rPr>
          <w:rFonts w:ascii="Arial" w:hAnsi="Arial" w:cs="Arial"/>
          <w:sz w:val="24"/>
          <w:szCs w:val="24"/>
        </w:rPr>
        <w:t xml:space="preserve">, </w:t>
      </w:r>
      <w:r w:rsidRPr="0032321E">
        <w:rPr>
          <w:rFonts w:ascii="Arial" w:hAnsi="Arial" w:cs="Arial"/>
          <w:sz w:val="24"/>
          <w:szCs w:val="24"/>
        </w:rPr>
        <w:t>za podmínky</w:t>
      </w:r>
      <w:r>
        <w:rPr>
          <w:rFonts w:ascii="Arial" w:hAnsi="Arial" w:cs="Arial"/>
          <w:sz w:val="24"/>
          <w:szCs w:val="24"/>
        </w:rPr>
        <w:t xml:space="preserve">, </w:t>
      </w:r>
      <w:r w:rsidRPr="0032321E">
        <w:rPr>
          <w:rFonts w:ascii="Arial" w:hAnsi="Arial" w:cs="Arial"/>
          <w:sz w:val="24"/>
          <w:szCs w:val="24"/>
        </w:rPr>
        <w:t xml:space="preserve">že k podání </w:t>
      </w:r>
      <w:r>
        <w:rPr>
          <w:rFonts w:ascii="Arial" w:hAnsi="Arial" w:cs="Arial"/>
          <w:sz w:val="24"/>
          <w:szCs w:val="24"/>
        </w:rPr>
        <w:t xml:space="preserve">dodatečného </w:t>
      </w:r>
      <w:r w:rsidRPr="0032321E">
        <w:rPr>
          <w:rFonts w:ascii="Arial" w:hAnsi="Arial" w:cs="Arial"/>
          <w:sz w:val="24"/>
          <w:szCs w:val="24"/>
        </w:rPr>
        <w:t>daňového přiznání za zdaňovací období rok</w:t>
      </w:r>
      <w:r>
        <w:rPr>
          <w:rFonts w:ascii="Arial" w:hAnsi="Arial" w:cs="Arial"/>
          <w:sz w:val="24"/>
          <w:szCs w:val="24"/>
        </w:rPr>
        <w:t>u 2018 dojde z důvodů uvedených v</w:t>
      </w:r>
      <w:r w:rsidRPr="0029769D">
        <w:rPr>
          <w:rFonts w:ascii="Arial" w:hAnsi="Arial" w:cs="Arial"/>
          <w:sz w:val="24"/>
          <w:szCs w:val="24"/>
        </w:rPr>
        <w:t xml:space="preserve"> § 23 odst. 8 zákona o daních z příjmů</w:t>
      </w:r>
      <w:r w:rsidRPr="00920A0B">
        <w:rPr>
          <w:rFonts w:ascii="Arial" w:hAnsi="Arial" w:cs="Arial"/>
          <w:sz w:val="24"/>
          <w:szCs w:val="24"/>
        </w:rPr>
        <w:t xml:space="preserve"> nejpozději dne 18</w:t>
      </w:r>
      <w:r w:rsidRPr="00EA3B90">
        <w:rPr>
          <w:rFonts w:ascii="Arial" w:hAnsi="Arial" w:cs="Arial"/>
          <w:sz w:val="24"/>
          <w:szCs w:val="24"/>
        </w:rPr>
        <w:t>. 8. 2020,</w:t>
      </w:r>
    </w:p>
    <w:p w14:paraId="2B7D6D09" w14:textId="77777777" w:rsidR="00E63AD1" w:rsidRPr="0032321E" w:rsidRDefault="00E63AD1" w:rsidP="00E63AD1">
      <w:pPr>
        <w:spacing w:after="240"/>
        <w:ind w:left="709"/>
        <w:contextualSpacing/>
        <w:jc w:val="both"/>
        <w:rPr>
          <w:rFonts w:ascii="Arial" w:hAnsi="Arial" w:cs="Arial"/>
          <w:sz w:val="24"/>
          <w:szCs w:val="24"/>
        </w:rPr>
      </w:pPr>
    </w:p>
    <w:p w14:paraId="05CCBAF4" w14:textId="77777777" w:rsidR="00E63AD1" w:rsidRDefault="00E63AD1" w:rsidP="00E63AD1">
      <w:pPr>
        <w:spacing w:after="240"/>
        <w:ind w:left="709"/>
        <w:contextualSpacing/>
        <w:jc w:val="center"/>
        <w:rPr>
          <w:rFonts w:ascii="Arial" w:hAnsi="Arial" w:cs="Arial"/>
          <w:b/>
          <w:sz w:val="24"/>
          <w:szCs w:val="24"/>
        </w:rPr>
      </w:pPr>
      <w:r w:rsidRPr="0032321E">
        <w:rPr>
          <w:rFonts w:ascii="Arial" w:hAnsi="Arial" w:cs="Arial"/>
          <w:b/>
          <w:sz w:val="24"/>
          <w:szCs w:val="24"/>
        </w:rPr>
        <w:t>promíjím</w:t>
      </w:r>
    </w:p>
    <w:p w14:paraId="1A2CDD76" w14:textId="77777777" w:rsidR="00E63AD1" w:rsidRPr="0032321E" w:rsidRDefault="00E63AD1" w:rsidP="00E63AD1">
      <w:pPr>
        <w:spacing w:after="240"/>
        <w:ind w:left="709"/>
        <w:contextualSpacing/>
        <w:jc w:val="both"/>
        <w:rPr>
          <w:rFonts w:ascii="Arial" w:hAnsi="Arial" w:cs="Arial"/>
          <w:b/>
          <w:sz w:val="24"/>
          <w:szCs w:val="24"/>
        </w:rPr>
      </w:pPr>
    </w:p>
    <w:p w14:paraId="4638C1E5" w14:textId="77777777" w:rsidR="00E63AD1" w:rsidRDefault="00E63AD1" w:rsidP="00E63AD1">
      <w:pPr>
        <w:spacing w:after="360"/>
        <w:ind w:left="709"/>
        <w:contextualSpacing/>
        <w:jc w:val="both"/>
        <w:rPr>
          <w:rFonts w:ascii="Arial" w:hAnsi="Arial" w:cs="Arial"/>
          <w:sz w:val="24"/>
          <w:szCs w:val="24"/>
        </w:rPr>
      </w:pPr>
      <w:r w:rsidRPr="0032321E">
        <w:rPr>
          <w:rFonts w:ascii="Arial" w:hAnsi="Arial" w:cs="Arial"/>
          <w:sz w:val="24"/>
          <w:szCs w:val="24"/>
        </w:rPr>
        <w:t xml:space="preserve">pokutu podle § 250 odst. 1 daňového řádu za opožděné podání </w:t>
      </w:r>
      <w:r w:rsidRPr="002A48AA">
        <w:rPr>
          <w:rFonts w:ascii="Arial" w:hAnsi="Arial" w:cs="Arial"/>
          <w:sz w:val="24"/>
          <w:szCs w:val="24"/>
        </w:rPr>
        <w:t>dodatečného daňového přiznání za zdaňovací období roku 2018</w:t>
      </w:r>
      <w:r w:rsidRPr="0032321E">
        <w:rPr>
          <w:rFonts w:ascii="Arial" w:hAnsi="Arial" w:cs="Arial"/>
          <w:sz w:val="24"/>
          <w:szCs w:val="24"/>
        </w:rPr>
        <w:t>;</w:t>
      </w:r>
    </w:p>
    <w:p w14:paraId="0A7359B8" w14:textId="77777777" w:rsidR="00E63AD1" w:rsidRPr="0032321E" w:rsidRDefault="00E63AD1" w:rsidP="00E63AD1">
      <w:pPr>
        <w:spacing w:after="360"/>
        <w:ind w:left="709"/>
        <w:contextualSpacing/>
        <w:jc w:val="both"/>
        <w:rPr>
          <w:rFonts w:ascii="Arial" w:hAnsi="Arial" w:cs="Arial"/>
          <w:sz w:val="24"/>
          <w:szCs w:val="24"/>
        </w:rPr>
      </w:pPr>
    </w:p>
    <w:p w14:paraId="06458E10" w14:textId="77777777" w:rsidR="00E63AD1" w:rsidRDefault="00E63AD1" w:rsidP="00E63AD1">
      <w:pPr>
        <w:spacing w:after="240"/>
        <w:ind w:left="709"/>
        <w:contextualSpacing/>
        <w:jc w:val="both"/>
        <w:rPr>
          <w:rFonts w:ascii="Arial" w:hAnsi="Arial" w:cs="Arial"/>
          <w:sz w:val="24"/>
          <w:szCs w:val="24"/>
        </w:rPr>
      </w:pPr>
    </w:p>
    <w:p w14:paraId="3567A15A" w14:textId="77777777" w:rsidR="00E63AD1" w:rsidRPr="004572A6" w:rsidRDefault="00E63AD1" w:rsidP="00E63AD1">
      <w:pPr>
        <w:pStyle w:val="Odstavecseseznamem"/>
        <w:numPr>
          <w:ilvl w:val="0"/>
          <w:numId w:val="17"/>
        </w:numPr>
        <w:spacing w:after="240" w:line="240" w:lineRule="auto"/>
        <w:ind w:left="709" w:hanging="709"/>
        <w:jc w:val="both"/>
        <w:rPr>
          <w:rFonts w:ascii="Arial" w:hAnsi="Arial" w:cs="Arial"/>
          <w:sz w:val="24"/>
          <w:szCs w:val="24"/>
        </w:rPr>
      </w:pPr>
      <w:r w:rsidRPr="00B87887">
        <w:rPr>
          <w:rFonts w:ascii="Arial" w:hAnsi="Arial" w:cs="Arial"/>
          <w:sz w:val="24"/>
          <w:szCs w:val="24"/>
        </w:rPr>
        <w:t>Poplatníkům daně z příjmů fyzických osob</w:t>
      </w:r>
      <w:r w:rsidRPr="004572A6">
        <w:rPr>
          <w:rFonts w:ascii="Arial" w:hAnsi="Arial" w:cs="Arial"/>
          <w:sz w:val="24"/>
          <w:szCs w:val="24"/>
        </w:rPr>
        <w:t xml:space="preserve"> podávajícím daňové přiznání k dani z příjmů podle § 136 odst.</w:t>
      </w:r>
      <w:r>
        <w:rPr>
          <w:rFonts w:ascii="Arial" w:hAnsi="Arial" w:cs="Arial"/>
          <w:sz w:val="24"/>
          <w:szCs w:val="24"/>
        </w:rPr>
        <w:t xml:space="preserve"> 2</w:t>
      </w:r>
      <w:r w:rsidRPr="004572A6">
        <w:rPr>
          <w:rFonts w:ascii="Arial" w:hAnsi="Arial" w:cs="Arial"/>
          <w:sz w:val="24"/>
          <w:szCs w:val="24"/>
        </w:rPr>
        <w:t xml:space="preserve"> daňového řádu</w:t>
      </w:r>
      <w:r>
        <w:rPr>
          <w:rFonts w:ascii="Arial" w:hAnsi="Arial" w:cs="Arial"/>
          <w:sz w:val="24"/>
          <w:szCs w:val="24"/>
        </w:rPr>
        <w:t>,</w:t>
      </w:r>
      <w:r w:rsidRPr="004572A6">
        <w:rPr>
          <w:rFonts w:ascii="Arial" w:hAnsi="Arial" w:cs="Arial"/>
          <w:sz w:val="24"/>
          <w:szCs w:val="24"/>
        </w:rPr>
        <w:t xml:space="preserve"> </w:t>
      </w:r>
      <w:r>
        <w:rPr>
          <w:rFonts w:ascii="Arial" w:hAnsi="Arial" w:cs="Arial"/>
          <w:sz w:val="24"/>
          <w:szCs w:val="24"/>
        </w:rPr>
        <w:t xml:space="preserve">u nichž došlo ve zdaňovacím období roku 2019 ke </w:t>
      </w:r>
      <w:r w:rsidRPr="00ED12EF">
        <w:rPr>
          <w:rFonts w:ascii="Arial" w:hAnsi="Arial" w:cs="Arial"/>
          <w:sz w:val="24"/>
          <w:szCs w:val="24"/>
        </w:rPr>
        <w:t>změně způ</w:t>
      </w:r>
      <w:r>
        <w:rPr>
          <w:rFonts w:ascii="Arial" w:hAnsi="Arial" w:cs="Arial"/>
          <w:sz w:val="24"/>
          <w:szCs w:val="24"/>
        </w:rPr>
        <w:t>sobu uplatňování výdajů podle § </w:t>
      </w:r>
      <w:r w:rsidRPr="00ED12EF">
        <w:rPr>
          <w:rFonts w:ascii="Arial" w:hAnsi="Arial" w:cs="Arial"/>
          <w:sz w:val="24"/>
          <w:szCs w:val="24"/>
        </w:rPr>
        <w:t>24</w:t>
      </w:r>
      <w:r>
        <w:rPr>
          <w:rFonts w:ascii="Arial" w:hAnsi="Arial" w:cs="Arial"/>
          <w:sz w:val="24"/>
          <w:szCs w:val="24"/>
        </w:rPr>
        <w:t xml:space="preserve"> </w:t>
      </w:r>
      <w:r w:rsidRPr="00B87887">
        <w:rPr>
          <w:rFonts w:ascii="Arial" w:hAnsi="Arial" w:cs="Arial"/>
          <w:sz w:val="24"/>
          <w:szCs w:val="24"/>
        </w:rPr>
        <w:t>zákon</w:t>
      </w:r>
      <w:r>
        <w:rPr>
          <w:rFonts w:ascii="Arial" w:hAnsi="Arial" w:cs="Arial"/>
          <w:sz w:val="24"/>
          <w:szCs w:val="24"/>
        </w:rPr>
        <w:t>a</w:t>
      </w:r>
      <w:r w:rsidRPr="00B87887">
        <w:rPr>
          <w:rFonts w:ascii="Arial" w:hAnsi="Arial" w:cs="Arial"/>
          <w:sz w:val="24"/>
          <w:szCs w:val="24"/>
        </w:rPr>
        <w:t xml:space="preserve"> o daních z příjmů</w:t>
      </w:r>
      <w:r w:rsidRPr="00ED12EF">
        <w:rPr>
          <w:rFonts w:ascii="Arial" w:hAnsi="Arial" w:cs="Arial"/>
          <w:sz w:val="24"/>
          <w:szCs w:val="24"/>
        </w:rPr>
        <w:t xml:space="preserve"> na způsob podle § 7 odst. 7 nebo § 9 odst. 4 </w:t>
      </w:r>
      <w:r w:rsidRPr="00B87887">
        <w:rPr>
          <w:rFonts w:ascii="Arial" w:hAnsi="Arial" w:cs="Arial"/>
          <w:sz w:val="24"/>
          <w:szCs w:val="24"/>
        </w:rPr>
        <w:t>zákon</w:t>
      </w:r>
      <w:r>
        <w:rPr>
          <w:rFonts w:ascii="Arial" w:hAnsi="Arial" w:cs="Arial"/>
          <w:sz w:val="24"/>
          <w:szCs w:val="24"/>
        </w:rPr>
        <w:t>a o daních z příjmů nebo k</w:t>
      </w:r>
      <w:r w:rsidRPr="00ED12EF">
        <w:rPr>
          <w:rFonts w:ascii="Arial" w:hAnsi="Arial" w:cs="Arial"/>
          <w:sz w:val="24"/>
          <w:szCs w:val="24"/>
        </w:rPr>
        <w:t xml:space="preserve"> zahájení účtování, vedení daňové evidence nebo vedení záznamů o příjmech a výdajích</w:t>
      </w:r>
      <w:r>
        <w:rPr>
          <w:rFonts w:ascii="Arial" w:hAnsi="Arial" w:cs="Arial"/>
          <w:sz w:val="24"/>
          <w:szCs w:val="24"/>
        </w:rPr>
        <w:t>, za podmínky, že</w:t>
      </w:r>
      <w:r w:rsidRPr="004572A6">
        <w:rPr>
          <w:rFonts w:ascii="Arial" w:hAnsi="Arial" w:cs="Arial"/>
          <w:sz w:val="24"/>
          <w:szCs w:val="24"/>
        </w:rPr>
        <w:t xml:space="preserve"> k úhradě </w:t>
      </w:r>
      <w:r>
        <w:rPr>
          <w:rFonts w:ascii="Arial" w:hAnsi="Arial" w:cs="Arial"/>
          <w:sz w:val="24"/>
          <w:szCs w:val="24"/>
        </w:rPr>
        <w:t xml:space="preserve">v této souvislosti doměřené </w:t>
      </w:r>
      <w:r w:rsidRPr="004572A6">
        <w:rPr>
          <w:rFonts w:ascii="Arial" w:hAnsi="Arial" w:cs="Arial"/>
          <w:sz w:val="24"/>
          <w:szCs w:val="24"/>
        </w:rPr>
        <w:t>daně</w:t>
      </w:r>
      <w:r>
        <w:rPr>
          <w:rFonts w:ascii="Arial" w:hAnsi="Arial" w:cs="Arial"/>
          <w:sz w:val="24"/>
          <w:szCs w:val="24"/>
        </w:rPr>
        <w:t xml:space="preserve"> z </w:t>
      </w:r>
      <w:r w:rsidRPr="004572A6">
        <w:rPr>
          <w:rFonts w:ascii="Arial" w:hAnsi="Arial" w:cs="Arial"/>
          <w:sz w:val="24"/>
          <w:szCs w:val="24"/>
        </w:rPr>
        <w:t>příjmů za zdaňovací obdo</w:t>
      </w:r>
      <w:r>
        <w:rPr>
          <w:rFonts w:ascii="Arial" w:hAnsi="Arial" w:cs="Arial"/>
          <w:sz w:val="24"/>
          <w:szCs w:val="24"/>
        </w:rPr>
        <w:t>bí roku 2018 dojde nejpozději dne 18. 8</w:t>
      </w:r>
      <w:r w:rsidRPr="004572A6">
        <w:rPr>
          <w:rFonts w:ascii="Arial" w:hAnsi="Arial" w:cs="Arial"/>
          <w:sz w:val="24"/>
          <w:szCs w:val="24"/>
        </w:rPr>
        <w:t>. 2020,</w:t>
      </w:r>
    </w:p>
    <w:p w14:paraId="63A5D39B" w14:textId="77777777" w:rsidR="00E63AD1" w:rsidRPr="00A900E1" w:rsidRDefault="00E63AD1" w:rsidP="00E63AD1">
      <w:pPr>
        <w:spacing w:after="240" w:line="240" w:lineRule="auto"/>
        <w:jc w:val="center"/>
        <w:rPr>
          <w:rFonts w:ascii="Arial" w:eastAsia="Times New Roman" w:hAnsi="Arial" w:cs="Arial"/>
          <w:b/>
          <w:sz w:val="24"/>
          <w:szCs w:val="24"/>
          <w:lang w:eastAsia="cs-CZ"/>
        </w:rPr>
      </w:pPr>
      <w:r w:rsidRPr="00A900E1">
        <w:rPr>
          <w:rFonts w:ascii="Arial" w:eastAsia="Times New Roman" w:hAnsi="Arial" w:cs="Arial"/>
          <w:b/>
          <w:sz w:val="24"/>
          <w:szCs w:val="24"/>
          <w:lang w:eastAsia="cs-CZ"/>
        </w:rPr>
        <w:t>promíjím</w:t>
      </w:r>
    </w:p>
    <w:p w14:paraId="6BB3E04F" w14:textId="77777777" w:rsidR="00E63AD1" w:rsidRDefault="00E63AD1" w:rsidP="00E63AD1">
      <w:pPr>
        <w:spacing w:after="360" w:line="240" w:lineRule="auto"/>
        <w:ind w:left="709"/>
        <w:jc w:val="both"/>
        <w:rPr>
          <w:rFonts w:ascii="Arial" w:hAnsi="Arial" w:cs="Arial"/>
          <w:sz w:val="24"/>
          <w:szCs w:val="24"/>
        </w:rPr>
      </w:pPr>
      <w:r w:rsidRPr="00CF4E13">
        <w:rPr>
          <w:rFonts w:ascii="Arial" w:hAnsi="Arial" w:cs="Arial"/>
          <w:sz w:val="24"/>
          <w:szCs w:val="24"/>
        </w:rPr>
        <w:t xml:space="preserve">úrok z prodlení podle § 252 daňového řádu a úrok z posečkané částky </w:t>
      </w:r>
      <w:r>
        <w:rPr>
          <w:rFonts w:ascii="Arial" w:hAnsi="Arial" w:cs="Arial"/>
          <w:sz w:val="24"/>
          <w:szCs w:val="24"/>
        </w:rPr>
        <w:t>podle § </w:t>
      </w:r>
      <w:r w:rsidRPr="00CF4E13">
        <w:rPr>
          <w:rFonts w:ascii="Arial" w:hAnsi="Arial" w:cs="Arial"/>
          <w:sz w:val="24"/>
          <w:szCs w:val="24"/>
        </w:rPr>
        <w:t>157 daňového řádu na dani z příjmů za zdaňovací období roku</w:t>
      </w:r>
      <w:r w:rsidRPr="00F46CE4">
        <w:rPr>
          <w:rFonts w:ascii="Arial" w:hAnsi="Arial" w:cs="Arial"/>
          <w:sz w:val="24"/>
          <w:szCs w:val="24"/>
        </w:rPr>
        <w:t xml:space="preserve"> 2018, který se váže k části daně doměřené z důvodu změny způsobu uplatňování výdajů</w:t>
      </w:r>
      <w:r w:rsidRPr="0002236C">
        <w:rPr>
          <w:rFonts w:ascii="Arial" w:hAnsi="Arial" w:cs="Arial"/>
          <w:sz w:val="24"/>
          <w:szCs w:val="24"/>
        </w:rPr>
        <w:t xml:space="preserve"> </w:t>
      </w:r>
      <w:r>
        <w:rPr>
          <w:rFonts w:ascii="Arial" w:hAnsi="Arial" w:cs="Arial"/>
          <w:sz w:val="24"/>
          <w:szCs w:val="24"/>
        </w:rPr>
        <w:t xml:space="preserve">nebo zahájení </w:t>
      </w:r>
      <w:r w:rsidRPr="00ED12EF">
        <w:rPr>
          <w:rFonts w:ascii="Arial" w:hAnsi="Arial" w:cs="Arial"/>
          <w:sz w:val="24"/>
          <w:szCs w:val="24"/>
        </w:rPr>
        <w:t>účtování, vedení daňové evidence nebo vedení záznamů o</w:t>
      </w:r>
      <w:r>
        <w:rPr>
          <w:rFonts w:ascii="Arial" w:hAnsi="Arial" w:cs="Arial"/>
          <w:sz w:val="24"/>
          <w:szCs w:val="24"/>
        </w:rPr>
        <w:t> </w:t>
      </w:r>
      <w:r w:rsidRPr="00ED12EF">
        <w:rPr>
          <w:rFonts w:ascii="Arial" w:hAnsi="Arial" w:cs="Arial"/>
          <w:sz w:val="24"/>
          <w:szCs w:val="24"/>
        </w:rPr>
        <w:t>příjmech a výdajích</w:t>
      </w:r>
      <w:r>
        <w:rPr>
          <w:rFonts w:ascii="Arial" w:hAnsi="Arial" w:cs="Arial"/>
          <w:sz w:val="24"/>
          <w:szCs w:val="24"/>
        </w:rPr>
        <w:t>;</w:t>
      </w:r>
    </w:p>
    <w:p w14:paraId="6EB13254" w14:textId="77777777" w:rsidR="00E63AD1" w:rsidRDefault="00E63AD1" w:rsidP="00E63AD1">
      <w:pPr>
        <w:spacing w:after="360" w:line="240" w:lineRule="auto"/>
        <w:ind w:left="709"/>
        <w:jc w:val="both"/>
        <w:rPr>
          <w:rFonts w:ascii="Arial" w:hAnsi="Arial" w:cs="Arial"/>
          <w:sz w:val="24"/>
          <w:szCs w:val="24"/>
        </w:rPr>
      </w:pPr>
    </w:p>
    <w:p w14:paraId="1EE4B57B" w14:textId="77777777" w:rsidR="00E63AD1" w:rsidRPr="00B87887" w:rsidRDefault="00E63AD1" w:rsidP="00E63AD1">
      <w:pPr>
        <w:numPr>
          <w:ilvl w:val="0"/>
          <w:numId w:val="17"/>
        </w:numPr>
        <w:spacing w:after="240" w:line="240" w:lineRule="auto"/>
        <w:ind w:left="709" w:hanging="709"/>
        <w:contextualSpacing/>
        <w:jc w:val="both"/>
        <w:rPr>
          <w:rFonts w:ascii="Arial" w:hAnsi="Arial" w:cs="Arial"/>
          <w:sz w:val="24"/>
          <w:szCs w:val="24"/>
        </w:rPr>
      </w:pPr>
      <w:r w:rsidRPr="00B87887">
        <w:rPr>
          <w:rFonts w:ascii="Arial" w:hAnsi="Arial" w:cs="Arial"/>
          <w:sz w:val="24"/>
          <w:szCs w:val="24"/>
        </w:rPr>
        <w:t>Poplatníkům daně z příjmů fyzických osob</w:t>
      </w:r>
      <w:r>
        <w:rPr>
          <w:rFonts w:ascii="Arial" w:hAnsi="Arial" w:cs="Arial"/>
          <w:sz w:val="24"/>
          <w:szCs w:val="24"/>
        </w:rPr>
        <w:t xml:space="preserve"> </w:t>
      </w:r>
      <w:r w:rsidRPr="004572A6">
        <w:rPr>
          <w:rFonts w:ascii="Arial" w:hAnsi="Arial" w:cs="Arial"/>
          <w:sz w:val="24"/>
          <w:szCs w:val="24"/>
        </w:rPr>
        <w:t>podávajícím daňové přiznání k dani z příjmů podle § 136 odst.</w:t>
      </w:r>
      <w:r>
        <w:rPr>
          <w:rFonts w:ascii="Arial" w:hAnsi="Arial" w:cs="Arial"/>
          <w:sz w:val="24"/>
          <w:szCs w:val="24"/>
        </w:rPr>
        <w:t xml:space="preserve"> 1</w:t>
      </w:r>
      <w:r w:rsidRPr="004572A6">
        <w:rPr>
          <w:rFonts w:ascii="Arial" w:hAnsi="Arial" w:cs="Arial"/>
          <w:sz w:val="24"/>
          <w:szCs w:val="24"/>
        </w:rPr>
        <w:t xml:space="preserve"> daňového řádu</w:t>
      </w:r>
      <w:r w:rsidRPr="00B87887">
        <w:rPr>
          <w:rFonts w:ascii="Arial" w:hAnsi="Arial" w:cs="Arial"/>
          <w:sz w:val="24"/>
          <w:szCs w:val="24"/>
        </w:rPr>
        <w:t>, kterým podle § 38v zákona</w:t>
      </w:r>
      <w:r>
        <w:rPr>
          <w:rFonts w:ascii="Arial" w:hAnsi="Arial" w:cs="Arial"/>
          <w:sz w:val="24"/>
          <w:szCs w:val="24"/>
        </w:rPr>
        <w:t xml:space="preserve"> o daních z příjmů </w:t>
      </w:r>
      <w:r w:rsidRPr="00B87887">
        <w:rPr>
          <w:rFonts w:ascii="Arial" w:hAnsi="Arial" w:cs="Arial"/>
          <w:sz w:val="24"/>
          <w:szCs w:val="24"/>
        </w:rPr>
        <w:t>vznikla povinno</w:t>
      </w:r>
      <w:r>
        <w:rPr>
          <w:rFonts w:ascii="Arial" w:hAnsi="Arial" w:cs="Arial"/>
          <w:sz w:val="24"/>
          <w:szCs w:val="24"/>
        </w:rPr>
        <w:t>st oznámit příjem osvobozený od daně z </w:t>
      </w:r>
      <w:r w:rsidRPr="00B87887">
        <w:rPr>
          <w:rFonts w:ascii="Arial" w:hAnsi="Arial" w:cs="Arial"/>
          <w:sz w:val="24"/>
          <w:szCs w:val="24"/>
        </w:rPr>
        <w:t>příjmů fyzických osob za</w:t>
      </w:r>
      <w:r>
        <w:rPr>
          <w:rFonts w:ascii="Arial" w:hAnsi="Arial" w:cs="Arial"/>
          <w:sz w:val="24"/>
          <w:szCs w:val="24"/>
        </w:rPr>
        <w:t xml:space="preserve"> zdaňovací období roku 2019, za </w:t>
      </w:r>
      <w:r w:rsidRPr="00B87887">
        <w:rPr>
          <w:rFonts w:ascii="Arial" w:hAnsi="Arial" w:cs="Arial"/>
          <w:sz w:val="24"/>
          <w:szCs w:val="24"/>
        </w:rPr>
        <w:t xml:space="preserve">podmínky, že oznámení bude podáno nejpozději dne </w:t>
      </w:r>
      <w:r>
        <w:rPr>
          <w:rFonts w:ascii="Arial" w:hAnsi="Arial" w:cs="Arial"/>
          <w:sz w:val="24"/>
          <w:szCs w:val="24"/>
        </w:rPr>
        <w:t>1. 7</w:t>
      </w:r>
      <w:r w:rsidRPr="00B87887">
        <w:rPr>
          <w:rFonts w:ascii="Arial" w:hAnsi="Arial" w:cs="Arial"/>
          <w:sz w:val="24"/>
          <w:szCs w:val="24"/>
        </w:rPr>
        <w:t>. 2020,</w:t>
      </w:r>
    </w:p>
    <w:p w14:paraId="4712F7FD" w14:textId="77777777" w:rsidR="00E63AD1" w:rsidRPr="00B87887" w:rsidRDefault="00E63AD1" w:rsidP="00E63AD1">
      <w:pPr>
        <w:spacing w:after="240" w:line="240" w:lineRule="auto"/>
        <w:ind w:left="709"/>
        <w:contextualSpacing/>
        <w:jc w:val="both"/>
        <w:rPr>
          <w:rFonts w:ascii="Arial" w:hAnsi="Arial" w:cs="Arial"/>
          <w:sz w:val="24"/>
          <w:szCs w:val="24"/>
        </w:rPr>
      </w:pPr>
    </w:p>
    <w:p w14:paraId="3DC0899D" w14:textId="77777777" w:rsidR="00E63AD1" w:rsidRPr="00FF4296" w:rsidRDefault="00E63AD1" w:rsidP="00E63AD1">
      <w:pPr>
        <w:spacing w:after="240" w:line="240" w:lineRule="auto"/>
        <w:jc w:val="center"/>
        <w:rPr>
          <w:rFonts w:ascii="Arial" w:eastAsia="Times New Roman" w:hAnsi="Arial" w:cs="Arial"/>
          <w:b/>
          <w:sz w:val="24"/>
          <w:szCs w:val="24"/>
          <w:lang w:eastAsia="cs-CZ"/>
        </w:rPr>
      </w:pPr>
      <w:r w:rsidRPr="00B87887">
        <w:rPr>
          <w:rFonts w:ascii="Arial" w:eastAsia="Times New Roman" w:hAnsi="Arial" w:cs="Arial"/>
          <w:b/>
          <w:sz w:val="24"/>
          <w:szCs w:val="24"/>
          <w:lang w:eastAsia="cs-CZ"/>
        </w:rPr>
        <w:t>promíjím</w:t>
      </w:r>
    </w:p>
    <w:p w14:paraId="1E6C2AAC" w14:textId="77777777" w:rsidR="00E63AD1" w:rsidRDefault="00E63AD1" w:rsidP="00E63AD1">
      <w:pPr>
        <w:tabs>
          <w:tab w:val="left" w:pos="709"/>
        </w:tabs>
        <w:spacing w:after="360" w:line="240" w:lineRule="auto"/>
        <w:ind w:left="709"/>
        <w:jc w:val="both"/>
        <w:rPr>
          <w:rFonts w:ascii="Arial" w:hAnsi="Arial" w:cs="Arial"/>
          <w:sz w:val="24"/>
          <w:szCs w:val="24"/>
        </w:rPr>
      </w:pPr>
      <w:r w:rsidRPr="00FF4296">
        <w:rPr>
          <w:rFonts w:ascii="Arial" w:hAnsi="Arial" w:cs="Arial"/>
          <w:sz w:val="24"/>
          <w:szCs w:val="24"/>
        </w:rPr>
        <w:t>pokutu za neoznámení osvobozeného příjmu podle § 38w zákona o daních z příjmů vzniklou za nesplnění této povinnosti</w:t>
      </w:r>
      <w:r>
        <w:rPr>
          <w:rFonts w:ascii="Arial" w:hAnsi="Arial" w:cs="Arial"/>
          <w:sz w:val="24"/>
          <w:szCs w:val="24"/>
        </w:rPr>
        <w:t>;</w:t>
      </w:r>
    </w:p>
    <w:p w14:paraId="36ADCBC5" w14:textId="77777777" w:rsidR="00E63AD1" w:rsidRDefault="00E63AD1" w:rsidP="00E63AD1">
      <w:pPr>
        <w:spacing w:after="360" w:line="240" w:lineRule="auto"/>
        <w:ind w:left="709"/>
        <w:jc w:val="both"/>
        <w:rPr>
          <w:rFonts w:ascii="Arial" w:hAnsi="Arial" w:cs="Arial"/>
          <w:sz w:val="24"/>
          <w:szCs w:val="24"/>
        </w:rPr>
      </w:pPr>
    </w:p>
    <w:p w14:paraId="446F22C0" w14:textId="77777777" w:rsidR="00E63AD1" w:rsidRPr="00B87887" w:rsidRDefault="00E63AD1" w:rsidP="00E63AD1">
      <w:pPr>
        <w:numPr>
          <w:ilvl w:val="0"/>
          <w:numId w:val="17"/>
        </w:numPr>
        <w:spacing w:after="240" w:line="240" w:lineRule="auto"/>
        <w:ind w:left="709" w:hanging="709"/>
        <w:contextualSpacing/>
        <w:jc w:val="both"/>
        <w:rPr>
          <w:rFonts w:ascii="Arial" w:hAnsi="Arial" w:cs="Arial"/>
          <w:sz w:val="24"/>
          <w:szCs w:val="24"/>
        </w:rPr>
      </w:pPr>
      <w:r w:rsidRPr="00B87887">
        <w:rPr>
          <w:rFonts w:ascii="Arial" w:hAnsi="Arial" w:cs="Arial"/>
          <w:sz w:val="24"/>
          <w:szCs w:val="24"/>
        </w:rPr>
        <w:t>Poplatníkům daně z příjmů fyzických osob</w:t>
      </w:r>
      <w:r w:rsidRPr="00C97568">
        <w:rPr>
          <w:rFonts w:ascii="Arial" w:hAnsi="Arial" w:cs="Arial"/>
          <w:sz w:val="24"/>
          <w:szCs w:val="24"/>
        </w:rPr>
        <w:t xml:space="preserve"> </w:t>
      </w:r>
      <w:r w:rsidRPr="004572A6">
        <w:rPr>
          <w:rFonts w:ascii="Arial" w:hAnsi="Arial" w:cs="Arial"/>
          <w:sz w:val="24"/>
          <w:szCs w:val="24"/>
        </w:rPr>
        <w:t>podávajícím daňové přiznání k dani z příjmů podle § 136 odst.</w:t>
      </w:r>
      <w:r>
        <w:rPr>
          <w:rFonts w:ascii="Arial" w:hAnsi="Arial" w:cs="Arial"/>
          <w:sz w:val="24"/>
          <w:szCs w:val="24"/>
        </w:rPr>
        <w:t xml:space="preserve"> 2</w:t>
      </w:r>
      <w:r w:rsidRPr="004572A6">
        <w:rPr>
          <w:rFonts w:ascii="Arial" w:hAnsi="Arial" w:cs="Arial"/>
          <w:sz w:val="24"/>
          <w:szCs w:val="24"/>
        </w:rPr>
        <w:t xml:space="preserve"> daňového řádu</w:t>
      </w:r>
      <w:r w:rsidRPr="00B87887">
        <w:rPr>
          <w:rFonts w:ascii="Arial" w:hAnsi="Arial" w:cs="Arial"/>
          <w:sz w:val="24"/>
          <w:szCs w:val="24"/>
        </w:rPr>
        <w:t>, kterým podle § 38v zákona</w:t>
      </w:r>
      <w:r>
        <w:rPr>
          <w:rFonts w:ascii="Arial" w:hAnsi="Arial" w:cs="Arial"/>
          <w:sz w:val="24"/>
          <w:szCs w:val="24"/>
        </w:rPr>
        <w:t xml:space="preserve"> o daních z příjmů</w:t>
      </w:r>
      <w:r w:rsidRPr="00B87887">
        <w:rPr>
          <w:rFonts w:ascii="Arial" w:hAnsi="Arial" w:cs="Arial"/>
          <w:sz w:val="24"/>
          <w:szCs w:val="24"/>
        </w:rPr>
        <w:t xml:space="preserve"> vznikla povinnost oznámit příjem osvobozený od daně z příjmů fyzických osob za zdaňovací období roku 2019, za podmínky, že oznámení bude podáno nejpozději dne 1</w:t>
      </w:r>
      <w:r>
        <w:rPr>
          <w:rFonts w:ascii="Arial" w:hAnsi="Arial" w:cs="Arial"/>
          <w:sz w:val="24"/>
          <w:szCs w:val="24"/>
        </w:rPr>
        <w:t>8</w:t>
      </w:r>
      <w:r w:rsidRPr="00B87887">
        <w:rPr>
          <w:rFonts w:ascii="Arial" w:hAnsi="Arial" w:cs="Arial"/>
          <w:sz w:val="24"/>
          <w:szCs w:val="24"/>
        </w:rPr>
        <w:t>. 8. 2020,</w:t>
      </w:r>
    </w:p>
    <w:p w14:paraId="769505F3" w14:textId="77777777" w:rsidR="00E63AD1" w:rsidRPr="00B87887" w:rsidRDefault="00E63AD1" w:rsidP="00E63AD1">
      <w:pPr>
        <w:spacing w:after="240" w:line="240" w:lineRule="auto"/>
        <w:ind w:left="709"/>
        <w:contextualSpacing/>
        <w:jc w:val="both"/>
        <w:rPr>
          <w:rFonts w:ascii="Arial" w:hAnsi="Arial" w:cs="Arial"/>
          <w:sz w:val="24"/>
          <w:szCs w:val="24"/>
        </w:rPr>
      </w:pPr>
    </w:p>
    <w:p w14:paraId="4E123230" w14:textId="77777777" w:rsidR="00E63AD1" w:rsidRPr="00FF4296" w:rsidRDefault="00E63AD1" w:rsidP="00E63AD1">
      <w:pPr>
        <w:spacing w:after="240" w:line="240" w:lineRule="auto"/>
        <w:jc w:val="center"/>
        <w:rPr>
          <w:rFonts w:ascii="Arial" w:eastAsia="Times New Roman" w:hAnsi="Arial" w:cs="Arial"/>
          <w:b/>
          <w:sz w:val="24"/>
          <w:szCs w:val="24"/>
          <w:lang w:eastAsia="cs-CZ"/>
        </w:rPr>
      </w:pPr>
      <w:r w:rsidRPr="00B87887">
        <w:rPr>
          <w:rFonts w:ascii="Arial" w:eastAsia="Times New Roman" w:hAnsi="Arial" w:cs="Arial"/>
          <w:b/>
          <w:sz w:val="24"/>
          <w:szCs w:val="24"/>
          <w:lang w:eastAsia="cs-CZ"/>
        </w:rPr>
        <w:t>promíjím</w:t>
      </w:r>
    </w:p>
    <w:p w14:paraId="2B1C3F78" w14:textId="77777777" w:rsidR="00E63AD1" w:rsidRDefault="00E63AD1" w:rsidP="00E63AD1">
      <w:pPr>
        <w:tabs>
          <w:tab w:val="left" w:pos="709"/>
        </w:tabs>
        <w:spacing w:after="360" w:line="240" w:lineRule="auto"/>
        <w:ind w:left="709"/>
        <w:jc w:val="both"/>
        <w:rPr>
          <w:rFonts w:ascii="Arial" w:hAnsi="Arial" w:cs="Arial"/>
          <w:sz w:val="24"/>
          <w:szCs w:val="24"/>
        </w:rPr>
      </w:pPr>
      <w:r w:rsidRPr="00FF4296">
        <w:rPr>
          <w:rFonts w:ascii="Arial" w:hAnsi="Arial" w:cs="Arial"/>
          <w:sz w:val="24"/>
          <w:szCs w:val="24"/>
        </w:rPr>
        <w:t>pokutu za neoznámení osvobozeného příjmu podle § 38w zákona o daních z příjmů vzniklou za nesplnění této povinnosti</w:t>
      </w:r>
      <w:r>
        <w:rPr>
          <w:rFonts w:ascii="Arial" w:hAnsi="Arial" w:cs="Arial"/>
          <w:sz w:val="24"/>
          <w:szCs w:val="24"/>
        </w:rPr>
        <w:t>;</w:t>
      </w:r>
    </w:p>
    <w:p w14:paraId="75BBA4E0" w14:textId="77777777" w:rsidR="00E63AD1" w:rsidRPr="00FF4296" w:rsidRDefault="00E63AD1" w:rsidP="00E63AD1">
      <w:pPr>
        <w:tabs>
          <w:tab w:val="left" w:pos="709"/>
        </w:tabs>
        <w:spacing w:after="360" w:line="240" w:lineRule="auto"/>
        <w:ind w:left="709"/>
        <w:jc w:val="both"/>
        <w:rPr>
          <w:rFonts w:ascii="Arial" w:hAnsi="Arial" w:cs="Arial"/>
          <w:sz w:val="24"/>
          <w:szCs w:val="24"/>
        </w:rPr>
      </w:pPr>
    </w:p>
    <w:p w14:paraId="3AB10DC0" w14:textId="77777777" w:rsidR="00E63AD1" w:rsidRPr="00B87887" w:rsidRDefault="00E63AD1" w:rsidP="00E63AD1">
      <w:pPr>
        <w:numPr>
          <w:ilvl w:val="0"/>
          <w:numId w:val="17"/>
        </w:numPr>
        <w:spacing w:after="240" w:line="240" w:lineRule="auto"/>
        <w:ind w:left="709" w:hanging="709"/>
        <w:contextualSpacing/>
        <w:jc w:val="both"/>
        <w:rPr>
          <w:rFonts w:ascii="Arial" w:hAnsi="Arial" w:cs="Arial"/>
          <w:sz w:val="24"/>
          <w:szCs w:val="24"/>
        </w:rPr>
      </w:pPr>
      <w:r w:rsidRPr="00B87887">
        <w:rPr>
          <w:rFonts w:ascii="Arial" w:hAnsi="Arial" w:cs="Arial"/>
          <w:sz w:val="24"/>
          <w:szCs w:val="24"/>
        </w:rPr>
        <w:t>Plátcům daně podávajícím vyúčtování daně z příjmů fyzických osob ze závislé činnosti vybírané srážkou formou záloh podle § 38j odst. 4 zákona o daních z příjmů za podmínky, že k podání vyúčtování za zdaňovací období roku 2019 do</w:t>
      </w:r>
      <w:r>
        <w:rPr>
          <w:rFonts w:ascii="Arial" w:hAnsi="Arial" w:cs="Arial"/>
          <w:sz w:val="24"/>
          <w:szCs w:val="24"/>
        </w:rPr>
        <w:t>šlo</w:t>
      </w:r>
      <w:r w:rsidRPr="00B87887">
        <w:rPr>
          <w:rFonts w:ascii="Arial" w:hAnsi="Arial" w:cs="Arial"/>
          <w:sz w:val="24"/>
          <w:szCs w:val="24"/>
        </w:rPr>
        <w:t xml:space="preserve"> nejpozději dne 31. 5. 2020,</w:t>
      </w:r>
    </w:p>
    <w:p w14:paraId="356959A4" w14:textId="77777777" w:rsidR="00E63AD1" w:rsidRPr="00FF4296" w:rsidRDefault="00E63AD1" w:rsidP="00E63AD1">
      <w:pPr>
        <w:spacing w:after="240" w:line="240" w:lineRule="auto"/>
        <w:ind w:left="709"/>
        <w:contextualSpacing/>
        <w:jc w:val="both"/>
        <w:rPr>
          <w:rFonts w:ascii="Arial" w:hAnsi="Arial" w:cs="Arial"/>
          <w:sz w:val="24"/>
          <w:szCs w:val="24"/>
        </w:rPr>
      </w:pPr>
    </w:p>
    <w:p w14:paraId="25A0A8B8" w14:textId="77777777" w:rsidR="00E63AD1" w:rsidRPr="00FF4296" w:rsidRDefault="00E63AD1" w:rsidP="00E63AD1">
      <w:pPr>
        <w:spacing w:after="240" w:line="240" w:lineRule="auto"/>
        <w:jc w:val="center"/>
        <w:rPr>
          <w:rFonts w:ascii="Arial" w:eastAsia="Times New Roman" w:hAnsi="Arial" w:cs="Arial"/>
          <w:b/>
          <w:sz w:val="24"/>
          <w:szCs w:val="24"/>
          <w:lang w:eastAsia="cs-CZ"/>
        </w:rPr>
      </w:pPr>
      <w:r w:rsidRPr="00FF4296">
        <w:rPr>
          <w:rFonts w:ascii="Arial" w:eastAsia="Times New Roman" w:hAnsi="Arial" w:cs="Arial"/>
          <w:b/>
          <w:sz w:val="24"/>
          <w:szCs w:val="24"/>
          <w:lang w:eastAsia="cs-CZ"/>
        </w:rPr>
        <w:t>promíjím</w:t>
      </w:r>
    </w:p>
    <w:p w14:paraId="1F7560E7" w14:textId="77777777" w:rsidR="00E63AD1" w:rsidRDefault="00E63AD1" w:rsidP="00E63AD1">
      <w:pPr>
        <w:spacing w:after="360" w:line="240" w:lineRule="auto"/>
        <w:ind w:left="709"/>
        <w:jc w:val="both"/>
        <w:rPr>
          <w:rFonts w:ascii="Arial" w:hAnsi="Arial" w:cs="Arial"/>
          <w:sz w:val="24"/>
          <w:szCs w:val="24"/>
        </w:rPr>
      </w:pPr>
      <w:r w:rsidRPr="00FF4296">
        <w:rPr>
          <w:rFonts w:ascii="Arial" w:hAnsi="Arial" w:cs="Arial"/>
          <w:sz w:val="24"/>
          <w:szCs w:val="24"/>
        </w:rPr>
        <w:t xml:space="preserve">pokutu podle § 250 odst. 1 daňového řádu za opožděné podání </w:t>
      </w:r>
      <w:r>
        <w:rPr>
          <w:rFonts w:ascii="Arial" w:hAnsi="Arial" w:cs="Arial"/>
          <w:sz w:val="24"/>
          <w:szCs w:val="24"/>
        </w:rPr>
        <w:t xml:space="preserve">tohoto </w:t>
      </w:r>
      <w:r w:rsidRPr="00FF4296">
        <w:rPr>
          <w:rFonts w:ascii="Arial" w:hAnsi="Arial" w:cs="Arial"/>
          <w:sz w:val="24"/>
          <w:szCs w:val="24"/>
        </w:rPr>
        <w:t>vyúčtován</w:t>
      </w:r>
      <w:r>
        <w:rPr>
          <w:rFonts w:ascii="Arial" w:hAnsi="Arial" w:cs="Arial"/>
          <w:sz w:val="24"/>
          <w:szCs w:val="24"/>
        </w:rPr>
        <w:t>í za zdaňovací období roku 2019.</w:t>
      </w:r>
    </w:p>
    <w:p w14:paraId="75135163" w14:textId="77777777" w:rsidR="00E63AD1" w:rsidRDefault="00E63AD1" w:rsidP="00E63AD1">
      <w:pPr>
        <w:spacing w:after="360" w:line="240" w:lineRule="auto"/>
        <w:ind w:left="709"/>
        <w:jc w:val="both"/>
        <w:rPr>
          <w:rFonts w:ascii="Arial" w:hAnsi="Arial" w:cs="Arial"/>
          <w:sz w:val="24"/>
          <w:szCs w:val="24"/>
        </w:rPr>
      </w:pPr>
    </w:p>
    <w:p w14:paraId="01262A25" w14:textId="77777777" w:rsidR="00E63AD1" w:rsidRPr="00FF4296" w:rsidRDefault="00E63AD1" w:rsidP="00E63AD1">
      <w:pPr>
        <w:spacing w:after="360" w:line="240" w:lineRule="auto"/>
        <w:jc w:val="both"/>
        <w:rPr>
          <w:rFonts w:ascii="Arial" w:hAnsi="Arial" w:cs="Arial"/>
          <w:sz w:val="24"/>
          <w:szCs w:val="24"/>
        </w:rPr>
      </w:pPr>
      <w:r w:rsidRPr="00FF4296">
        <w:rPr>
          <w:rFonts w:ascii="Arial" w:hAnsi="Arial" w:cs="Arial"/>
          <w:sz w:val="24"/>
          <w:szCs w:val="24"/>
        </w:rPr>
        <w:t>Toto rozhodnutí je oznámeno podle § 260 odst. 3 daňového řádu zveřejněním ve Finančním zpravodaji.</w:t>
      </w:r>
    </w:p>
    <w:p w14:paraId="302B8590" w14:textId="77777777" w:rsidR="00E63AD1" w:rsidRDefault="00E63AD1" w:rsidP="00E63AD1">
      <w:pPr>
        <w:spacing w:after="0" w:line="240" w:lineRule="auto"/>
        <w:jc w:val="both"/>
        <w:rPr>
          <w:rFonts w:ascii="Arial" w:hAnsi="Arial" w:cs="Arial"/>
          <w:b/>
          <w:sz w:val="24"/>
          <w:szCs w:val="24"/>
        </w:rPr>
      </w:pPr>
    </w:p>
    <w:p w14:paraId="10AFC107" w14:textId="77777777" w:rsidR="00E63AD1" w:rsidRDefault="00E63AD1" w:rsidP="00E63AD1">
      <w:pPr>
        <w:spacing w:after="0" w:line="240" w:lineRule="auto"/>
        <w:jc w:val="both"/>
        <w:rPr>
          <w:rFonts w:ascii="Arial" w:hAnsi="Arial" w:cs="Arial"/>
          <w:b/>
          <w:sz w:val="24"/>
          <w:szCs w:val="24"/>
        </w:rPr>
      </w:pPr>
    </w:p>
    <w:p w14:paraId="418CF51C" w14:textId="77777777" w:rsidR="00E63AD1" w:rsidRDefault="00E63AD1" w:rsidP="00E63AD1">
      <w:pPr>
        <w:spacing w:after="0" w:line="240" w:lineRule="auto"/>
        <w:jc w:val="both"/>
        <w:rPr>
          <w:rFonts w:ascii="Arial" w:hAnsi="Arial" w:cs="Arial"/>
          <w:b/>
          <w:sz w:val="24"/>
          <w:szCs w:val="24"/>
        </w:rPr>
      </w:pPr>
    </w:p>
    <w:p w14:paraId="57A400E9" w14:textId="77777777" w:rsidR="00E63AD1" w:rsidRDefault="00E63AD1" w:rsidP="00E63AD1">
      <w:pPr>
        <w:spacing w:after="0" w:line="240" w:lineRule="auto"/>
        <w:jc w:val="both"/>
        <w:rPr>
          <w:rFonts w:ascii="Arial" w:hAnsi="Arial" w:cs="Arial"/>
          <w:b/>
          <w:sz w:val="24"/>
          <w:szCs w:val="24"/>
        </w:rPr>
      </w:pPr>
    </w:p>
    <w:p w14:paraId="49C3C2AF" w14:textId="77777777" w:rsidR="00E63AD1" w:rsidRDefault="00E63AD1" w:rsidP="00E63AD1">
      <w:pPr>
        <w:spacing w:after="0" w:line="240" w:lineRule="auto"/>
        <w:jc w:val="both"/>
        <w:rPr>
          <w:rFonts w:ascii="Arial" w:hAnsi="Arial" w:cs="Arial"/>
          <w:b/>
          <w:sz w:val="24"/>
          <w:szCs w:val="24"/>
        </w:rPr>
      </w:pPr>
    </w:p>
    <w:p w14:paraId="76109DD2" w14:textId="77777777" w:rsidR="00E63AD1" w:rsidRPr="00FF4296" w:rsidRDefault="00E63AD1" w:rsidP="00E63AD1">
      <w:pPr>
        <w:spacing w:after="0" w:line="240" w:lineRule="auto"/>
        <w:jc w:val="both"/>
        <w:rPr>
          <w:rFonts w:ascii="Arial" w:hAnsi="Arial" w:cs="Arial"/>
          <w:b/>
          <w:sz w:val="24"/>
          <w:szCs w:val="24"/>
        </w:rPr>
      </w:pPr>
    </w:p>
    <w:p w14:paraId="768370DB" w14:textId="77777777" w:rsidR="00E63AD1" w:rsidRPr="00FF4296" w:rsidRDefault="00E63AD1" w:rsidP="00E63AD1">
      <w:pPr>
        <w:spacing w:after="0" w:line="240" w:lineRule="auto"/>
        <w:jc w:val="both"/>
        <w:rPr>
          <w:rFonts w:ascii="Arial" w:hAnsi="Arial" w:cs="Arial"/>
          <w:b/>
          <w:sz w:val="24"/>
          <w:szCs w:val="24"/>
        </w:rPr>
      </w:pPr>
    </w:p>
    <w:p w14:paraId="2B8D6D3B" w14:textId="77777777" w:rsidR="00E63AD1" w:rsidRPr="00FF4296" w:rsidRDefault="00E63AD1" w:rsidP="00E63AD1">
      <w:pPr>
        <w:spacing w:after="240" w:line="240" w:lineRule="auto"/>
        <w:jc w:val="both"/>
        <w:rPr>
          <w:rFonts w:ascii="Arial" w:hAnsi="Arial" w:cs="Arial"/>
          <w:b/>
          <w:sz w:val="24"/>
          <w:szCs w:val="24"/>
        </w:rPr>
      </w:pPr>
      <w:r w:rsidRPr="00FF4296">
        <w:rPr>
          <w:rFonts w:ascii="Arial" w:hAnsi="Arial" w:cs="Arial"/>
          <w:b/>
          <w:sz w:val="24"/>
          <w:szCs w:val="24"/>
        </w:rPr>
        <w:t>Odůvodnění:</w:t>
      </w:r>
    </w:p>
    <w:p w14:paraId="6BA44B05" w14:textId="77777777" w:rsidR="00E63AD1" w:rsidRPr="00FF4296" w:rsidRDefault="00E63AD1" w:rsidP="00E63AD1">
      <w:pPr>
        <w:spacing w:after="240" w:line="240" w:lineRule="auto"/>
        <w:jc w:val="both"/>
        <w:rPr>
          <w:rFonts w:ascii="Arial" w:hAnsi="Arial" w:cs="Arial"/>
          <w:sz w:val="24"/>
          <w:szCs w:val="24"/>
        </w:rPr>
      </w:pPr>
      <w:r w:rsidRPr="00FF4296">
        <w:rPr>
          <w:rFonts w:ascii="Arial" w:hAnsi="Arial" w:cs="Arial"/>
          <w:sz w:val="24"/>
          <w:szCs w:val="24"/>
        </w:rPr>
        <w:t>V souvislosti se šířením viru SARS-CoV-2 se ministryně financí rozhodla využít své pravomoci podle § 260 odst. 1 písm. b) daňového řádu a za účelem zmírnění zvýšených dopadů této mimořádné události na podnikatele i další daňové subjekty přistoupit ve stanoveném rozsahu k hromadnému prominutí daně, příslušenství daně a správních poplatků. Toto rozhodnutí částečně (výroky I až V rozhodnutí) navazuje na již vydaná rozhodnutí o prominutí daně a příslušenství daně dle § 260 daňového řádu a doplňuje stávající individuální instituty umožňující eliminovat negativní efekt spojený s úhradou daní a záloh.</w:t>
      </w:r>
    </w:p>
    <w:p w14:paraId="18DEEFD0" w14:textId="77777777" w:rsidR="00E63AD1" w:rsidRPr="00FF4296" w:rsidRDefault="00E63AD1" w:rsidP="00E63AD1">
      <w:pPr>
        <w:spacing w:after="240" w:line="240" w:lineRule="auto"/>
        <w:jc w:val="both"/>
        <w:rPr>
          <w:rFonts w:ascii="Arial" w:hAnsi="Arial" w:cs="Arial"/>
          <w:sz w:val="24"/>
          <w:szCs w:val="24"/>
        </w:rPr>
      </w:pPr>
      <w:r w:rsidRPr="00FF4296">
        <w:rPr>
          <w:rFonts w:ascii="Arial" w:hAnsi="Arial" w:cs="Arial"/>
          <w:sz w:val="24"/>
          <w:szCs w:val="24"/>
        </w:rPr>
        <w:t>Předmětným rozhodnutím</w:t>
      </w:r>
      <w:r>
        <w:rPr>
          <w:rFonts w:ascii="Arial" w:hAnsi="Arial" w:cs="Arial"/>
          <w:sz w:val="24"/>
          <w:szCs w:val="24"/>
        </w:rPr>
        <w:t>,</w:t>
      </w:r>
      <w:r w:rsidRPr="00FF4296">
        <w:rPr>
          <w:rFonts w:ascii="Arial" w:hAnsi="Arial" w:cs="Arial"/>
          <w:sz w:val="24"/>
          <w:szCs w:val="24"/>
        </w:rPr>
        <w:t xml:space="preserve"> s ohledem na přetrvávající dopady šíření viru SARS-CoV-2</w:t>
      </w:r>
      <w:r>
        <w:rPr>
          <w:rFonts w:ascii="Arial" w:hAnsi="Arial" w:cs="Arial"/>
          <w:sz w:val="24"/>
          <w:szCs w:val="24"/>
        </w:rPr>
        <w:t>,</w:t>
      </w:r>
      <w:r w:rsidRPr="00FF4296">
        <w:rPr>
          <w:rFonts w:ascii="Arial" w:hAnsi="Arial" w:cs="Arial"/>
          <w:sz w:val="24"/>
          <w:szCs w:val="24"/>
        </w:rPr>
        <w:t xml:space="preserve"> </w:t>
      </w:r>
      <w:r>
        <w:rPr>
          <w:rFonts w:ascii="Arial" w:hAnsi="Arial" w:cs="Arial"/>
          <w:sz w:val="24"/>
          <w:szCs w:val="24"/>
        </w:rPr>
        <w:t xml:space="preserve">dojde </w:t>
      </w:r>
      <w:r w:rsidRPr="00D06FA0">
        <w:rPr>
          <w:rFonts w:ascii="Arial" w:hAnsi="Arial" w:cs="Arial"/>
          <w:sz w:val="24"/>
          <w:szCs w:val="24"/>
        </w:rPr>
        <w:t>k prodloužení lhůty stanovené ke splnění podmínek pro prominutí příslušenství daně spojeného s pozdním podáním</w:t>
      </w:r>
      <w:r>
        <w:rPr>
          <w:rFonts w:ascii="Arial" w:hAnsi="Arial" w:cs="Arial"/>
          <w:sz w:val="24"/>
          <w:szCs w:val="24"/>
        </w:rPr>
        <w:t xml:space="preserve"> </w:t>
      </w:r>
      <w:r w:rsidRPr="00FF4296">
        <w:rPr>
          <w:rFonts w:ascii="Arial" w:hAnsi="Arial" w:cs="Arial"/>
          <w:sz w:val="24"/>
          <w:szCs w:val="24"/>
        </w:rPr>
        <w:t>daňového přiznání k dani z nabytí nemovitých věcí a s pozdní úhradou daně z nabytí nemovitých věcí nebo zálohy na daň z nabytí nemovitých věcí, a to do dne 31. 12. 2020 (dosud bylo prominutí na základě rozhodnutí ministryně financí č. j. MF-7633/2020/3901-2 ze dne 24. 3. 2020 podmíněno splněním uvedených povinností nejpozději dne 31. 8. 2020). Tímto způsobem bude fakticky umožněno podat daňové přiznání a uhradit daň, případně zálohu na daň, nejpozději do 31. 12. 2020 bez sankce.</w:t>
      </w:r>
    </w:p>
    <w:p w14:paraId="3BA2AEBE" w14:textId="77777777" w:rsidR="00E63AD1" w:rsidRPr="00FF4296" w:rsidRDefault="00E63AD1" w:rsidP="00E63AD1">
      <w:pPr>
        <w:spacing w:after="240" w:line="240" w:lineRule="auto"/>
        <w:jc w:val="both"/>
        <w:rPr>
          <w:rFonts w:ascii="Arial" w:hAnsi="Arial" w:cs="Arial"/>
          <w:sz w:val="24"/>
          <w:szCs w:val="24"/>
        </w:rPr>
      </w:pPr>
      <w:r w:rsidRPr="00FF4296">
        <w:rPr>
          <w:rFonts w:ascii="Arial" w:hAnsi="Arial" w:cs="Arial"/>
          <w:sz w:val="24"/>
          <w:szCs w:val="24"/>
        </w:rPr>
        <w:t>S ohledem na přetrvávající dopady šíření viru SARS-CoV-2 dojde dále k prodloužení období, po které je plátcům prominuta daň z přidané hodnoty za</w:t>
      </w:r>
      <w:r w:rsidRPr="00FF4296">
        <w:rPr>
          <w:rFonts w:ascii="Arial" w:hAnsi="Arial" w:cs="Arial"/>
          <w:kern w:val="1"/>
          <w:sz w:val="24"/>
          <w:szCs w:val="24"/>
        </w:rPr>
        <w:t xml:space="preserve"> bezúplatné dodání základních potřeb vyvolaných touto mimořádnou událostí. Rozhodnutím ministryně financí č. j. MF-8592/2020/39-2 ze dne 31. 3. 2020 došlo k hromadnému prominutí této daně po dobu nouzového stavu. Rozhodnutím se promíjí daň z přidané hodnoty, kterou jsou plátci povinni uplatnit při bezúplatném dodání tohoto základního zboží, popř. bezúplatném dodání zboží určeného pro jeho výrobu, a to od skončení nouzového stavu do 31. 7. 2020. V případě, že plátce dodá bezúplatně zboží a bude se na něj vztahovat prominutí podle tohoto rozhodnutí, bude mu nárok na odpočet daně u přijatého zdanitelného plnění zachován. </w:t>
      </w:r>
    </w:p>
    <w:p w14:paraId="6B1680FE" w14:textId="77777777" w:rsidR="00E63AD1" w:rsidRPr="00FF4296" w:rsidRDefault="00E63AD1" w:rsidP="00E63AD1">
      <w:pPr>
        <w:spacing w:after="240" w:line="240" w:lineRule="auto"/>
        <w:jc w:val="both"/>
        <w:rPr>
          <w:rFonts w:ascii="Arial" w:hAnsi="Arial" w:cs="Arial"/>
          <w:kern w:val="1"/>
          <w:sz w:val="24"/>
          <w:szCs w:val="24"/>
        </w:rPr>
      </w:pPr>
      <w:r w:rsidRPr="00FF4296">
        <w:rPr>
          <w:rFonts w:ascii="Arial" w:hAnsi="Arial" w:cs="Arial"/>
          <w:kern w:val="1"/>
          <w:sz w:val="24"/>
          <w:szCs w:val="24"/>
        </w:rPr>
        <w:t>Vymezení okruhu zboží, na které se prominutí vztahuje, vychází ze seznamu „</w:t>
      </w:r>
      <w:r w:rsidRPr="00FF4296">
        <w:rPr>
          <w:rFonts w:ascii="Arial" w:hAnsi="Arial" w:cs="Arial"/>
          <w:i/>
          <w:kern w:val="1"/>
          <w:sz w:val="24"/>
          <w:szCs w:val="24"/>
        </w:rPr>
        <w:t>Sazební zařazení zdravotnického materiálu v souvislosti s COVID-19 do nomenklatury HS</w:t>
      </w:r>
      <w:r w:rsidRPr="00FF4296">
        <w:rPr>
          <w:rFonts w:ascii="Arial" w:hAnsi="Arial" w:cs="Arial"/>
          <w:kern w:val="1"/>
          <w:sz w:val="24"/>
          <w:szCs w:val="24"/>
        </w:rPr>
        <w:t>“, zveřejněného na stránkách Celní správy České republiky (</w:t>
      </w:r>
      <w:hyperlink r:id="rId8" w:history="1">
        <w:r w:rsidRPr="00FF4296">
          <w:rPr>
            <w:rFonts w:cs="Arial"/>
            <w:color w:val="0000FF"/>
            <w:kern w:val="1"/>
            <w:sz w:val="24"/>
            <w:szCs w:val="24"/>
            <w:u w:val="single"/>
          </w:rPr>
          <w:t>h</w:t>
        </w:r>
        <w:r w:rsidRPr="00FF4296">
          <w:rPr>
            <w:rFonts w:ascii="Arial" w:hAnsi="Arial" w:cs="Arial"/>
            <w:color w:val="0000FF"/>
            <w:kern w:val="1"/>
            <w:sz w:val="24"/>
            <w:szCs w:val="24"/>
            <w:u w:val="single"/>
          </w:rPr>
          <w:t>ttps://www.celnisprava.cz/cz/aktuality/Stranky/sazebni-zarazeni-zdravotnickeho-materialu-v-souvislosti-s-covid-19-do-nomenklatury-hs.aspx</w:t>
        </w:r>
      </w:hyperlink>
      <w:r w:rsidRPr="00FF4296">
        <w:rPr>
          <w:rFonts w:ascii="Arial" w:hAnsi="Arial" w:cs="Arial"/>
          <w:kern w:val="1"/>
          <w:sz w:val="24"/>
          <w:szCs w:val="24"/>
        </w:rPr>
        <w:t>).</w:t>
      </w:r>
    </w:p>
    <w:p w14:paraId="595F8589" w14:textId="77777777" w:rsidR="00E63AD1" w:rsidRPr="00FF4296" w:rsidRDefault="00E63AD1" w:rsidP="00E63AD1">
      <w:pPr>
        <w:spacing w:after="240" w:line="240" w:lineRule="auto"/>
        <w:jc w:val="both"/>
        <w:rPr>
          <w:rFonts w:ascii="Arial" w:hAnsi="Arial" w:cs="Arial"/>
          <w:kern w:val="1"/>
          <w:sz w:val="24"/>
          <w:szCs w:val="24"/>
        </w:rPr>
      </w:pPr>
      <w:r w:rsidRPr="00FF4296">
        <w:rPr>
          <w:rFonts w:ascii="Arial" w:hAnsi="Arial" w:cs="Arial"/>
          <w:kern w:val="1"/>
          <w:sz w:val="24"/>
          <w:szCs w:val="24"/>
        </w:rPr>
        <w:t>Při dodání zboží, které má být použito pro výrobu dezinfekčních prostředků, je daň z přidané hodnoty prominuta pouze tehdy, pokud je dané zboží určeno k výrobě dezinfekčního prostředku, na který se toto prominutí primárně vztahuje, a zároveň je dodáno výrobci, který je oprávněn na základě příslušných právních předpisů dezinfekční prostředky vyrábět. Prominutí tak směřuje na ty výrobce, kteří mají k výrobě dezinfekčních prostředků povolení stanovená příslušnými právními předpisy. Dále bude daň z přidané hodnoty prominuta v případě, že bude bezúplatně dodáno zboží vyjmenované ve výroku V</w:t>
      </w:r>
      <w:r>
        <w:rPr>
          <w:rFonts w:ascii="Arial" w:hAnsi="Arial" w:cs="Arial"/>
          <w:kern w:val="1"/>
          <w:sz w:val="24"/>
          <w:szCs w:val="24"/>
        </w:rPr>
        <w:t>I</w:t>
      </w:r>
      <w:r w:rsidRPr="00FF4296">
        <w:rPr>
          <w:rFonts w:ascii="Arial" w:hAnsi="Arial" w:cs="Arial"/>
          <w:kern w:val="1"/>
          <w:sz w:val="24"/>
          <w:szCs w:val="24"/>
        </w:rPr>
        <w:t xml:space="preserve"> tohoto rozhodnutí. Nezbytnou podmínkou je skutečnost, že plátce, na jehož zboží se vztahuje prominutí daně z přidané hodnoty, byl oprávněn uplatnit si z předmětného zboží odpočet daně.</w:t>
      </w:r>
    </w:p>
    <w:p w14:paraId="4092BCF3" w14:textId="77777777" w:rsidR="00E63AD1" w:rsidRPr="00FF4296" w:rsidRDefault="00E63AD1" w:rsidP="00E63AD1">
      <w:pPr>
        <w:spacing w:after="240" w:line="240" w:lineRule="auto"/>
        <w:jc w:val="both"/>
        <w:rPr>
          <w:rFonts w:ascii="Arial" w:hAnsi="Arial" w:cs="Arial"/>
          <w:sz w:val="24"/>
          <w:szCs w:val="24"/>
        </w:rPr>
      </w:pPr>
      <w:r w:rsidRPr="00FF4296">
        <w:rPr>
          <w:rFonts w:ascii="Arial" w:hAnsi="Arial" w:cs="Arial"/>
          <w:sz w:val="24"/>
          <w:szCs w:val="24"/>
        </w:rPr>
        <w:t>Omezení období do 31. 7. 2020, po které lze hromadně prominout daň z přidané hodnoty, souvisí nepřímo s Rozhodnutím Komise (EU) 2020/941 ze dne 3. </w:t>
      </w:r>
      <w:r>
        <w:rPr>
          <w:rFonts w:ascii="Arial" w:hAnsi="Arial" w:cs="Arial"/>
          <w:sz w:val="24"/>
          <w:szCs w:val="24"/>
        </w:rPr>
        <w:t>4.</w:t>
      </w:r>
      <w:r w:rsidRPr="00FF4296">
        <w:rPr>
          <w:rFonts w:ascii="Arial" w:hAnsi="Arial" w:cs="Arial"/>
          <w:sz w:val="24"/>
          <w:szCs w:val="24"/>
        </w:rPr>
        <w:t> 2020, kterým bylo České republice umožněno aplikovat do 31. 7. 2020 osvobození od daně z přidané hodnoty a cla u dovozu stejného zboží, jež je bezúplatně dodáno osobám dotčeným nebo ohroženým rozšířením onemocnění COVID-19, či osobám zapojeným do boje proti rozšíření tohoto onemocnění.</w:t>
      </w:r>
    </w:p>
    <w:p w14:paraId="58678A7F" w14:textId="77777777" w:rsidR="00E63AD1" w:rsidRPr="00FF4296" w:rsidRDefault="00E63AD1" w:rsidP="00E63AD1">
      <w:pPr>
        <w:spacing w:after="240" w:line="240" w:lineRule="auto"/>
        <w:jc w:val="both"/>
        <w:rPr>
          <w:rFonts w:ascii="Arial" w:hAnsi="Arial" w:cs="Arial"/>
          <w:sz w:val="24"/>
          <w:szCs w:val="24"/>
        </w:rPr>
      </w:pPr>
      <w:r w:rsidRPr="00FF4296">
        <w:rPr>
          <w:rFonts w:ascii="Arial" w:hAnsi="Arial" w:cs="Arial"/>
          <w:sz w:val="24"/>
          <w:szCs w:val="24"/>
        </w:rPr>
        <w:t>Dále dojde k prominutí správních poplatků, resp. k prodloužení období, po které již byly správní poplatky prominuty na základě rozhodnutí ministryně financí č. j. MF-7108/2020/3901-2 ze dne 16. 3. 2020, č. j. MF-7633/2020/3901-2 ze dne 24. 3. 2020 a č. j. MF-10021/2020/39-2 ze dne 15. 4 2020. Prominutí ve výroku vymezených správních poplatků se bude vztahovat na období od 1. 8. 2020 do 31. 12. 2020. Důvodem prominutí je zpřístupnění příslušných institutů pro daňové subjekty, jejichž plnění povinností bylo ztíženo v důsledku šíření viru SARS-CoV-2. Souvislost s dopady šíření viru SARS-CoV-2 nebude s ohledem na administrativní dopady prokazována. Pouze správní poplatek za přijetí žádosti o prominutí pokuty za nepodání kontrolního hlášení podle § 101k zákona o dani z přidané hodnoty bude</w:t>
      </w:r>
      <w:r>
        <w:rPr>
          <w:rFonts w:ascii="Arial" w:hAnsi="Arial" w:cs="Arial"/>
          <w:sz w:val="24"/>
          <w:szCs w:val="24"/>
        </w:rPr>
        <w:t xml:space="preserve"> v období od 1. 8. 2020 do 31.12 2020</w:t>
      </w:r>
      <w:r w:rsidRPr="00FF4296">
        <w:rPr>
          <w:rFonts w:ascii="Arial" w:hAnsi="Arial" w:cs="Arial"/>
          <w:sz w:val="24"/>
          <w:szCs w:val="24"/>
        </w:rPr>
        <w:t xml:space="preserve"> prominut za předpokladu, že</w:t>
      </w:r>
      <w:r w:rsidRPr="000828D3">
        <w:rPr>
          <w:rFonts w:ascii="Arial" w:hAnsi="Arial" w:cs="Arial"/>
          <w:sz w:val="24"/>
          <w:szCs w:val="24"/>
        </w:rPr>
        <w:t xml:space="preserve"> </w:t>
      </w:r>
      <w:r>
        <w:rPr>
          <w:rFonts w:ascii="Arial" w:hAnsi="Arial" w:cs="Arial"/>
          <w:sz w:val="24"/>
          <w:szCs w:val="24"/>
        </w:rPr>
        <w:t xml:space="preserve">k </w:t>
      </w:r>
      <w:r w:rsidRPr="00FF4296">
        <w:rPr>
          <w:rFonts w:ascii="Arial" w:hAnsi="Arial" w:cs="Arial"/>
          <w:sz w:val="24"/>
          <w:szCs w:val="24"/>
        </w:rPr>
        <w:t>vydání výzvy k podání kontrolního hlášení nebo výzvy ke změně, doplnění či potvrzení údajů uvedených v podaném kontrolním hlášení a následnému podání souvisejícího kontrolního hlášení došlo v době od 1. 3. 2020 do 31. 7. 2020.</w:t>
      </w:r>
    </w:p>
    <w:p w14:paraId="17390A46" w14:textId="77777777" w:rsidR="00E63AD1" w:rsidRDefault="00E63AD1" w:rsidP="00E63AD1">
      <w:pPr>
        <w:spacing w:after="240" w:line="240" w:lineRule="auto"/>
        <w:jc w:val="both"/>
        <w:rPr>
          <w:rFonts w:ascii="Arial" w:hAnsi="Arial" w:cs="Arial"/>
          <w:sz w:val="24"/>
          <w:szCs w:val="24"/>
        </w:rPr>
      </w:pPr>
      <w:r w:rsidRPr="00FF4296">
        <w:rPr>
          <w:rFonts w:ascii="Arial" w:hAnsi="Arial" w:cs="Arial"/>
          <w:sz w:val="24"/>
          <w:szCs w:val="24"/>
        </w:rPr>
        <w:t xml:space="preserve">Ministryně financí se dále s ohledem na přetrvávající dopady šíření viru SARS-CoV-2 na činnost daňových subjektů, daňových poradců a účetních rozhodla přistoupit k prominutí </w:t>
      </w:r>
      <w:r w:rsidRPr="00A777AE">
        <w:rPr>
          <w:rFonts w:ascii="Arial" w:hAnsi="Arial" w:cs="Arial"/>
          <w:sz w:val="24"/>
          <w:szCs w:val="24"/>
        </w:rPr>
        <w:t>úrok</w:t>
      </w:r>
      <w:r>
        <w:rPr>
          <w:rFonts w:ascii="Arial" w:hAnsi="Arial" w:cs="Arial"/>
          <w:sz w:val="24"/>
          <w:szCs w:val="24"/>
        </w:rPr>
        <w:t>u</w:t>
      </w:r>
      <w:r w:rsidRPr="00A777AE">
        <w:rPr>
          <w:rFonts w:ascii="Arial" w:hAnsi="Arial" w:cs="Arial"/>
          <w:sz w:val="24"/>
          <w:szCs w:val="24"/>
        </w:rPr>
        <w:t xml:space="preserve"> z prodlení a úrok</w:t>
      </w:r>
      <w:r>
        <w:rPr>
          <w:rFonts w:ascii="Arial" w:hAnsi="Arial" w:cs="Arial"/>
          <w:sz w:val="24"/>
          <w:szCs w:val="24"/>
        </w:rPr>
        <w:t>u</w:t>
      </w:r>
      <w:r w:rsidRPr="00A777AE">
        <w:rPr>
          <w:rFonts w:ascii="Arial" w:hAnsi="Arial" w:cs="Arial"/>
          <w:sz w:val="24"/>
          <w:szCs w:val="24"/>
        </w:rPr>
        <w:t xml:space="preserve"> z posečkané částky </w:t>
      </w:r>
      <w:r>
        <w:rPr>
          <w:rFonts w:ascii="Arial" w:hAnsi="Arial" w:cs="Arial"/>
          <w:sz w:val="24"/>
          <w:szCs w:val="24"/>
        </w:rPr>
        <w:t>v případech, kdy bylo v </w:t>
      </w:r>
      <w:r w:rsidRPr="00A777AE">
        <w:rPr>
          <w:rFonts w:ascii="Arial" w:hAnsi="Arial" w:cs="Arial"/>
          <w:sz w:val="24"/>
          <w:szCs w:val="24"/>
        </w:rPr>
        <w:t>souvislosti se šířením viru SARS-CoV-2 daňovému subjektu na základě individuální žádosti podle § 156 daňového řádu povoleno posečkání úhrady daně nebo rozložení její úhrady na splátky.</w:t>
      </w:r>
      <w:r>
        <w:rPr>
          <w:rFonts w:ascii="Arial" w:hAnsi="Arial" w:cs="Arial"/>
          <w:sz w:val="24"/>
          <w:szCs w:val="24"/>
        </w:rPr>
        <w:t xml:space="preserve"> Tím dojde ke</w:t>
      </w:r>
      <w:r w:rsidRPr="00A777AE">
        <w:rPr>
          <w:rFonts w:ascii="Arial" w:hAnsi="Arial" w:cs="Arial"/>
          <w:sz w:val="24"/>
          <w:szCs w:val="24"/>
        </w:rPr>
        <w:t xml:space="preserve"> </w:t>
      </w:r>
      <w:r>
        <w:rPr>
          <w:rFonts w:ascii="Arial" w:hAnsi="Arial" w:cs="Arial"/>
          <w:sz w:val="24"/>
          <w:szCs w:val="24"/>
        </w:rPr>
        <w:t xml:space="preserve">snížení administrativní zátěže daňových subjektů při podávání žádostí o individuální prominutí úroku a správců daně při jejich posuzování. </w:t>
      </w:r>
      <w:r w:rsidRPr="00A777AE">
        <w:rPr>
          <w:rFonts w:ascii="Arial" w:hAnsi="Arial" w:cs="Arial"/>
          <w:sz w:val="24"/>
          <w:szCs w:val="24"/>
        </w:rPr>
        <w:t xml:space="preserve">Prominutí bude </w:t>
      </w:r>
      <w:r>
        <w:rPr>
          <w:rFonts w:ascii="Arial" w:hAnsi="Arial" w:cs="Arial"/>
          <w:sz w:val="24"/>
          <w:szCs w:val="24"/>
        </w:rPr>
        <w:t>časově omezeno (od vyhlášení nouzového stavu do 31. 12. 2020) a bude dopadat na </w:t>
      </w:r>
      <w:r w:rsidRPr="00A777AE">
        <w:rPr>
          <w:rFonts w:ascii="Arial" w:hAnsi="Arial" w:cs="Arial"/>
          <w:sz w:val="24"/>
          <w:szCs w:val="24"/>
        </w:rPr>
        <w:t>veškeré daně spravované orgány podřízenými Ministers</w:t>
      </w:r>
      <w:r>
        <w:rPr>
          <w:rFonts w:ascii="Arial" w:hAnsi="Arial" w:cs="Arial"/>
          <w:sz w:val="24"/>
          <w:szCs w:val="24"/>
        </w:rPr>
        <w:t xml:space="preserve">tvu financí a na veškeré daňové </w:t>
      </w:r>
      <w:r w:rsidRPr="00A777AE">
        <w:rPr>
          <w:rFonts w:ascii="Arial" w:hAnsi="Arial" w:cs="Arial"/>
          <w:sz w:val="24"/>
          <w:szCs w:val="24"/>
        </w:rPr>
        <w:t xml:space="preserve">subjekty; k akcesorickému prominutí </w:t>
      </w:r>
      <w:r>
        <w:rPr>
          <w:rFonts w:ascii="Arial" w:hAnsi="Arial" w:cs="Arial"/>
          <w:sz w:val="24"/>
          <w:szCs w:val="24"/>
        </w:rPr>
        <w:t>úroku</w:t>
      </w:r>
      <w:r w:rsidRPr="00A777AE">
        <w:rPr>
          <w:rFonts w:ascii="Arial" w:hAnsi="Arial" w:cs="Arial"/>
          <w:sz w:val="24"/>
          <w:szCs w:val="24"/>
        </w:rPr>
        <w:t xml:space="preserve"> dojde vždy u té </w:t>
      </w:r>
      <w:r>
        <w:rPr>
          <w:rFonts w:ascii="Arial" w:hAnsi="Arial" w:cs="Arial"/>
          <w:sz w:val="24"/>
          <w:szCs w:val="24"/>
        </w:rPr>
        <w:t xml:space="preserve">daně, u které došlo </w:t>
      </w:r>
      <w:r w:rsidRPr="00A777AE">
        <w:rPr>
          <w:rFonts w:ascii="Arial" w:hAnsi="Arial" w:cs="Arial"/>
          <w:sz w:val="24"/>
          <w:szCs w:val="24"/>
        </w:rPr>
        <w:t>k posečkání.</w:t>
      </w:r>
    </w:p>
    <w:p w14:paraId="024BD4A2" w14:textId="77777777" w:rsidR="00E63AD1" w:rsidRDefault="00E63AD1" w:rsidP="00E63AD1">
      <w:pPr>
        <w:spacing w:after="240" w:line="240" w:lineRule="auto"/>
        <w:jc w:val="both"/>
        <w:rPr>
          <w:rFonts w:ascii="Arial" w:hAnsi="Arial" w:cs="Arial"/>
          <w:sz w:val="24"/>
          <w:szCs w:val="24"/>
        </w:rPr>
      </w:pPr>
      <w:r>
        <w:rPr>
          <w:rFonts w:ascii="Arial" w:hAnsi="Arial" w:cs="Arial"/>
          <w:sz w:val="24"/>
          <w:szCs w:val="24"/>
        </w:rPr>
        <w:t xml:space="preserve">Tímto rozhodnutím dále dojde k prominutí </w:t>
      </w:r>
      <w:r w:rsidRPr="00E327FD">
        <w:rPr>
          <w:rFonts w:ascii="Arial" w:hAnsi="Arial" w:cs="Arial"/>
          <w:sz w:val="24"/>
          <w:szCs w:val="24"/>
        </w:rPr>
        <w:t>příslušenství daně spojené</w:t>
      </w:r>
      <w:r>
        <w:rPr>
          <w:rFonts w:ascii="Arial" w:hAnsi="Arial" w:cs="Arial"/>
          <w:sz w:val="24"/>
          <w:szCs w:val="24"/>
        </w:rPr>
        <w:t>ho</w:t>
      </w:r>
      <w:r w:rsidRPr="00E327FD">
        <w:rPr>
          <w:rFonts w:ascii="Arial" w:hAnsi="Arial" w:cs="Arial"/>
          <w:sz w:val="24"/>
          <w:szCs w:val="24"/>
        </w:rPr>
        <w:t xml:space="preserve"> s poz</w:t>
      </w:r>
      <w:r>
        <w:rPr>
          <w:rFonts w:ascii="Arial" w:hAnsi="Arial" w:cs="Arial"/>
          <w:sz w:val="24"/>
          <w:szCs w:val="24"/>
        </w:rPr>
        <w:t>dním podáním daňového tvrzení k </w:t>
      </w:r>
      <w:r w:rsidRPr="00E327FD">
        <w:rPr>
          <w:rFonts w:ascii="Arial" w:hAnsi="Arial" w:cs="Arial"/>
          <w:sz w:val="24"/>
          <w:szCs w:val="24"/>
        </w:rPr>
        <w:t xml:space="preserve">dani z příjmů za zdaňovací období roku 2019 </w:t>
      </w:r>
      <w:r w:rsidRPr="00414DD0">
        <w:rPr>
          <w:rFonts w:ascii="Arial" w:hAnsi="Arial" w:cs="Arial"/>
          <w:sz w:val="24"/>
          <w:szCs w:val="24"/>
        </w:rPr>
        <w:t>a s pozdní úhradou</w:t>
      </w:r>
      <w:r>
        <w:rPr>
          <w:rFonts w:ascii="Arial" w:hAnsi="Arial" w:cs="Arial"/>
          <w:sz w:val="24"/>
          <w:szCs w:val="24"/>
        </w:rPr>
        <w:t xml:space="preserve"> této</w:t>
      </w:r>
      <w:r w:rsidRPr="00414DD0">
        <w:rPr>
          <w:rFonts w:ascii="Arial" w:hAnsi="Arial" w:cs="Arial"/>
          <w:sz w:val="24"/>
          <w:szCs w:val="24"/>
        </w:rPr>
        <w:t xml:space="preserve"> daně </w:t>
      </w:r>
      <w:r>
        <w:rPr>
          <w:rFonts w:ascii="Arial" w:hAnsi="Arial" w:cs="Arial"/>
          <w:sz w:val="24"/>
          <w:szCs w:val="24"/>
        </w:rPr>
        <w:t>u </w:t>
      </w:r>
      <w:r w:rsidRPr="00E327FD">
        <w:rPr>
          <w:rFonts w:ascii="Arial" w:hAnsi="Arial" w:cs="Arial"/>
          <w:sz w:val="24"/>
          <w:szCs w:val="24"/>
        </w:rPr>
        <w:t>poplatníků, kteří mají povinnost podat daňové p</w:t>
      </w:r>
      <w:r>
        <w:rPr>
          <w:rFonts w:ascii="Arial" w:hAnsi="Arial" w:cs="Arial"/>
          <w:sz w:val="24"/>
          <w:szCs w:val="24"/>
        </w:rPr>
        <w:t>řiznání v prodloužené lhůtě dle </w:t>
      </w:r>
      <w:r w:rsidRPr="00E327FD">
        <w:rPr>
          <w:rFonts w:ascii="Arial" w:hAnsi="Arial" w:cs="Arial"/>
          <w:sz w:val="24"/>
          <w:szCs w:val="24"/>
        </w:rPr>
        <w:t>§</w:t>
      </w:r>
      <w:r>
        <w:rPr>
          <w:rFonts w:ascii="Arial" w:hAnsi="Arial" w:cs="Arial"/>
          <w:sz w:val="24"/>
          <w:szCs w:val="24"/>
        </w:rPr>
        <w:t> </w:t>
      </w:r>
      <w:r w:rsidRPr="00E327FD">
        <w:rPr>
          <w:rFonts w:ascii="Arial" w:hAnsi="Arial" w:cs="Arial"/>
          <w:sz w:val="24"/>
          <w:szCs w:val="24"/>
        </w:rPr>
        <w:t>136 odst.</w:t>
      </w:r>
      <w:r>
        <w:rPr>
          <w:rFonts w:ascii="Arial" w:hAnsi="Arial" w:cs="Arial"/>
          <w:sz w:val="24"/>
          <w:szCs w:val="24"/>
        </w:rPr>
        <w:t xml:space="preserve"> </w:t>
      </w:r>
      <w:r w:rsidRPr="00E327FD">
        <w:rPr>
          <w:rFonts w:ascii="Arial" w:hAnsi="Arial" w:cs="Arial"/>
          <w:sz w:val="24"/>
          <w:szCs w:val="24"/>
        </w:rPr>
        <w:t>2 daňového řádu</w:t>
      </w:r>
      <w:r>
        <w:rPr>
          <w:rFonts w:ascii="Arial" w:hAnsi="Arial" w:cs="Arial"/>
          <w:sz w:val="24"/>
          <w:szCs w:val="24"/>
        </w:rPr>
        <w:t xml:space="preserve">, tj. do </w:t>
      </w:r>
      <w:r w:rsidRPr="00E327FD">
        <w:rPr>
          <w:rFonts w:ascii="Arial" w:hAnsi="Arial" w:cs="Arial"/>
          <w:sz w:val="24"/>
          <w:szCs w:val="24"/>
        </w:rPr>
        <w:t>1.</w:t>
      </w:r>
      <w:r>
        <w:rPr>
          <w:rFonts w:ascii="Arial" w:hAnsi="Arial" w:cs="Arial"/>
          <w:sz w:val="24"/>
          <w:szCs w:val="24"/>
        </w:rPr>
        <w:t> </w:t>
      </w:r>
      <w:r w:rsidRPr="00E327FD">
        <w:rPr>
          <w:rFonts w:ascii="Arial" w:hAnsi="Arial" w:cs="Arial"/>
          <w:sz w:val="24"/>
          <w:szCs w:val="24"/>
        </w:rPr>
        <w:t>7.</w:t>
      </w:r>
      <w:r>
        <w:rPr>
          <w:rFonts w:ascii="Arial" w:hAnsi="Arial" w:cs="Arial"/>
          <w:sz w:val="24"/>
          <w:szCs w:val="24"/>
        </w:rPr>
        <w:t> 2020, dojde-li ke </w:t>
      </w:r>
      <w:r w:rsidRPr="00E327FD">
        <w:rPr>
          <w:rFonts w:ascii="Arial" w:hAnsi="Arial" w:cs="Arial"/>
          <w:sz w:val="24"/>
          <w:szCs w:val="24"/>
        </w:rPr>
        <w:t>splnění uvede</w:t>
      </w:r>
      <w:r w:rsidRPr="003813E8">
        <w:rPr>
          <w:rFonts w:ascii="Arial" w:hAnsi="Arial" w:cs="Arial"/>
          <w:sz w:val="24"/>
          <w:szCs w:val="24"/>
        </w:rPr>
        <w:t xml:space="preserve">ných povinností nejpozději dne 18. 8. 2020. Tímto způsobem bude fakticky umožněno podat daňové přiznání a uhradit daň nejpozději do 18. 8. 2020 bez sankce. </w:t>
      </w:r>
      <w:r>
        <w:rPr>
          <w:rFonts w:ascii="Arial" w:hAnsi="Arial" w:cs="Arial"/>
          <w:sz w:val="24"/>
          <w:szCs w:val="24"/>
        </w:rPr>
        <w:t>Období tolerance</w:t>
      </w:r>
      <w:r w:rsidRPr="003813E8">
        <w:rPr>
          <w:rFonts w:ascii="Arial" w:hAnsi="Arial" w:cs="Arial"/>
          <w:sz w:val="24"/>
          <w:szCs w:val="24"/>
        </w:rPr>
        <w:t xml:space="preserve"> </w:t>
      </w:r>
      <w:r>
        <w:rPr>
          <w:rFonts w:ascii="Arial" w:hAnsi="Arial" w:cs="Arial"/>
          <w:sz w:val="24"/>
          <w:szCs w:val="24"/>
        </w:rPr>
        <w:t>bylo zvoleno s přihlédnutím k § 21 zákona č. 191/2020 </w:t>
      </w:r>
      <w:r w:rsidRPr="003813E8">
        <w:rPr>
          <w:rFonts w:ascii="Arial" w:hAnsi="Arial" w:cs="Arial"/>
          <w:sz w:val="24"/>
          <w:szCs w:val="24"/>
        </w:rPr>
        <w:t>Sb., o některých opatřeních ke zmírnění dopadů epidemie viru SARS</w:t>
      </w:r>
      <w:r>
        <w:rPr>
          <w:rFonts w:ascii="Arial" w:hAnsi="Arial" w:cs="Arial"/>
          <w:sz w:val="24"/>
          <w:szCs w:val="24"/>
        </w:rPr>
        <w:t>-</w:t>
      </w:r>
      <w:r w:rsidRPr="003813E8">
        <w:rPr>
          <w:rFonts w:ascii="Arial" w:hAnsi="Arial" w:cs="Arial"/>
          <w:sz w:val="24"/>
          <w:szCs w:val="24"/>
        </w:rPr>
        <w:t>CoV-2 na osoby účastnící se soudního řízení, poškozené, oběti trestných činů a právnické osoby a o změně insolvenčního zákona a občanského soudního řádu</w:t>
      </w:r>
      <w:r>
        <w:rPr>
          <w:rFonts w:ascii="Arial" w:hAnsi="Arial" w:cs="Arial"/>
          <w:sz w:val="24"/>
          <w:szCs w:val="24"/>
        </w:rPr>
        <w:t>, v </w:t>
      </w:r>
      <w:r w:rsidRPr="003813E8">
        <w:rPr>
          <w:rFonts w:ascii="Arial" w:hAnsi="Arial" w:cs="Arial"/>
          <w:sz w:val="24"/>
          <w:szCs w:val="24"/>
        </w:rPr>
        <w:t xml:space="preserve">platném znění, </w:t>
      </w:r>
      <w:r>
        <w:rPr>
          <w:rFonts w:ascii="Arial" w:hAnsi="Arial" w:cs="Arial"/>
          <w:sz w:val="24"/>
          <w:szCs w:val="24"/>
        </w:rPr>
        <w:t xml:space="preserve">který </w:t>
      </w:r>
      <w:r w:rsidRPr="003813E8">
        <w:rPr>
          <w:rFonts w:ascii="Arial" w:hAnsi="Arial" w:cs="Arial"/>
          <w:sz w:val="24"/>
          <w:szCs w:val="24"/>
        </w:rPr>
        <w:t>prodlužuje zákonnou lhůtu k projednání řádné účetní závěrky společnosti s ručením omezeným, akciové společno</w:t>
      </w:r>
      <w:r>
        <w:rPr>
          <w:rFonts w:ascii="Arial" w:hAnsi="Arial" w:cs="Arial"/>
          <w:sz w:val="24"/>
          <w:szCs w:val="24"/>
        </w:rPr>
        <w:t>sti nebo družstva do uplynutí 3 </w:t>
      </w:r>
      <w:r w:rsidRPr="003813E8">
        <w:rPr>
          <w:rFonts w:ascii="Arial" w:hAnsi="Arial" w:cs="Arial"/>
          <w:sz w:val="24"/>
          <w:szCs w:val="24"/>
        </w:rPr>
        <w:t>měsíců ode dne následujícího po dni skončení mimořádného opatření při epidemii.</w:t>
      </w:r>
    </w:p>
    <w:p w14:paraId="3228FCFB" w14:textId="77777777" w:rsidR="00E63AD1" w:rsidRPr="007445B9" w:rsidRDefault="00E63AD1" w:rsidP="00E63AD1">
      <w:pPr>
        <w:spacing w:after="240" w:line="240" w:lineRule="auto"/>
        <w:jc w:val="both"/>
        <w:rPr>
          <w:rFonts w:ascii="Arial" w:hAnsi="Arial" w:cs="Arial"/>
          <w:sz w:val="24"/>
          <w:szCs w:val="24"/>
        </w:rPr>
      </w:pPr>
      <w:r w:rsidRPr="00E327FD">
        <w:rPr>
          <w:rFonts w:ascii="Arial" w:hAnsi="Arial" w:cs="Arial"/>
          <w:sz w:val="24"/>
          <w:szCs w:val="24"/>
        </w:rPr>
        <w:t>Z tohoto plošného prominutí jsou vy</w:t>
      </w:r>
      <w:r>
        <w:rPr>
          <w:rFonts w:ascii="Arial" w:hAnsi="Arial" w:cs="Arial"/>
          <w:sz w:val="24"/>
          <w:szCs w:val="24"/>
        </w:rPr>
        <w:t>ňaty subjekty,</w:t>
      </w:r>
      <w:r w:rsidRPr="00E327FD">
        <w:rPr>
          <w:rFonts w:ascii="Arial" w:hAnsi="Arial" w:cs="Arial"/>
          <w:sz w:val="24"/>
          <w:szCs w:val="24"/>
        </w:rPr>
        <w:t xml:space="preserve"> jejichž příslušným správcem daně je Specializovaný finanční úřad. T</w:t>
      </w:r>
      <w:r>
        <w:rPr>
          <w:rFonts w:ascii="Arial" w:hAnsi="Arial" w:cs="Arial"/>
          <w:sz w:val="24"/>
          <w:szCs w:val="24"/>
        </w:rPr>
        <w:t>yto</w:t>
      </w:r>
      <w:r w:rsidRPr="00E327FD">
        <w:rPr>
          <w:rFonts w:ascii="Arial" w:hAnsi="Arial" w:cs="Arial"/>
          <w:sz w:val="24"/>
          <w:szCs w:val="24"/>
        </w:rPr>
        <w:t xml:space="preserve"> subjekty mohou v případě, že naplní podmínky pro prodloužení lhůty pro podání daňového přiznání, žádat správce daně standardní</w:t>
      </w:r>
      <w:r>
        <w:rPr>
          <w:rFonts w:ascii="Arial" w:hAnsi="Arial" w:cs="Arial"/>
          <w:sz w:val="24"/>
          <w:szCs w:val="24"/>
        </w:rPr>
        <w:t>m</w:t>
      </w:r>
      <w:r w:rsidRPr="00E327FD">
        <w:rPr>
          <w:rFonts w:ascii="Arial" w:hAnsi="Arial" w:cs="Arial"/>
          <w:sz w:val="24"/>
          <w:szCs w:val="24"/>
        </w:rPr>
        <w:t xml:space="preserve"> způsobem o prodloužení lhůty pro podání daňového přiznání </w:t>
      </w:r>
      <w:r>
        <w:rPr>
          <w:rFonts w:ascii="Arial" w:hAnsi="Arial" w:cs="Arial"/>
          <w:sz w:val="24"/>
          <w:szCs w:val="24"/>
        </w:rPr>
        <w:t xml:space="preserve">dle § 36 odst. 4 daňového řádu. Pro úplnost se uvádí, že se prominutí </w:t>
      </w:r>
      <w:r w:rsidRPr="00E327FD">
        <w:rPr>
          <w:rFonts w:ascii="Arial" w:hAnsi="Arial" w:cs="Arial"/>
          <w:sz w:val="24"/>
          <w:szCs w:val="24"/>
        </w:rPr>
        <w:t xml:space="preserve">nevztahuje </w:t>
      </w:r>
      <w:r>
        <w:rPr>
          <w:rFonts w:ascii="Arial" w:hAnsi="Arial" w:cs="Arial"/>
          <w:sz w:val="24"/>
          <w:szCs w:val="24"/>
        </w:rPr>
        <w:t xml:space="preserve">ani na poplatníky, kteří měli </w:t>
      </w:r>
      <w:r w:rsidRPr="00414DD0">
        <w:rPr>
          <w:rFonts w:ascii="Arial" w:hAnsi="Arial" w:cs="Arial"/>
          <w:sz w:val="24"/>
          <w:szCs w:val="24"/>
        </w:rPr>
        <w:t>po</w:t>
      </w:r>
      <w:r>
        <w:rPr>
          <w:rFonts w:ascii="Arial" w:hAnsi="Arial" w:cs="Arial"/>
          <w:sz w:val="24"/>
          <w:szCs w:val="24"/>
        </w:rPr>
        <w:t xml:space="preserve">vinnost podat daňové přiznání </w:t>
      </w:r>
      <w:r w:rsidRPr="00CF3661">
        <w:rPr>
          <w:rFonts w:ascii="Arial" w:hAnsi="Arial" w:cs="Arial"/>
          <w:sz w:val="24"/>
          <w:szCs w:val="24"/>
        </w:rPr>
        <w:t xml:space="preserve">k dani z příjmů za zdaňovací období roku 2019 </w:t>
      </w:r>
      <w:r>
        <w:rPr>
          <w:rFonts w:ascii="Arial" w:hAnsi="Arial" w:cs="Arial"/>
          <w:sz w:val="24"/>
          <w:szCs w:val="24"/>
        </w:rPr>
        <w:t>ve lhůtě dle § 136 odst. 1</w:t>
      </w:r>
      <w:r w:rsidRPr="00414DD0">
        <w:rPr>
          <w:rFonts w:ascii="Arial" w:hAnsi="Arial" w:cs="Arial"/>
          <w:sz w:val="24"/>
          <w:szCs w:val="24"/>
        </w:rPr>
        <w:t xml:space="preserve"> daňového řádu</w:t>
      </w:r>
      <w:r>
        <w:rPr>
          <w:rFonts w:ascii="Arial" w:hAnsi="Arial" w:cs="Arial"/>
          <w:sz w:val="24"/>
          <w:szCs w:val="24"/>
        </w:rPr>
        <w:t xml:space="preserve">, tj. </w:t>
      </w:r>
      <w:r w:rsidRPr="00E327FD">
        <w:rPr>
          <w:rFonts w:ascii="Arial" w:hAnsi="Arial" w:cs="Arial"/>
          <w:sz w:val="24"/>
          <w:szCs w:val="24"/>
        </w:rPr>
        <w:t>do 1.</w:t>
      </w:r>
      <w:r>
        <w:rPr>
          <w:rFonts w:ascii="Arial" w:hAnsi="Arial" w:cs="Arial"/>
          <w:sz w:val="24"/>
          <w:szCs w:val="24"/>
        </w:rPr>
        <w:t> </w:t>
      </w:r>
      <w:r w:rsidRPr="00E327FD">
        <w:rPr>
          <w:rFonts w:ascii="Arial" w:hAnsi="Arial" w:cs="Arial"/>
          <w:sz w:val="24"/>
          <w:szCs w:val="24"/>
        </w:rPr>
        <w:t>4.</w:t>
      </w:r>
      <w:r>
        <w:rPr>
          <w:rFonts w:ascii="Arial" w:hAnsi="Arial" w:cs="Arial"/>
          <w:sz w:val="24"/>
          <w:szCs w:val="24"/>
        </w:rPr>
        <w:t> </w:t>
      </w:r>
      <w:r w:rsidRPr="00E327FD">
        <w:rPr>
          <w:rFonts w:ascii="Arial" w:hAnsi="Arial" w:cs="Arial"/>
          <w:sz w:val="24"/>
          <w:szCs w:val="24"/>
        </w:rPr>
        <w:t>2020</w:t>
      </w:r>
      <w:r>
        <w:rPr>
          <w:rFonts w:ascii="Arial" w:hAnsi="Arial" w:cs="Arial"/>
          <w:sz w:val="24"/>
          <w:szCs w:val="24"/>
        </w:rPr>
        <w:t>,</w:t>
      </w:r>
      <w:r w:rsidRPr="00E327FD">
        <w:rPr>
          <w:rFonts w:ascii="Arial" w:hAnsi="Arial" w:cs="Arial"/>
          <w:sz w:val="24"/>
          <w:szCs w:val="24"/>
        </w:rPr>
        <w:t xml:space="preserve"> a </w:t>
      </w:r>
      <w:r>
        <w:rPr>
          <w:rFonts w:ascii="Arial" w:hAnsi="Arial" w:cs="Arial"/>
          <w:sz w:val="24"/>
          <w:szCs w:val="24"/>
        </w:rPr>
        <w:t>jimž bylo na </w:t>
      </w:r>
      <w:r w:rsidRPr="00414DD0">
        <w:rPr>
          <w:rFonts w:ascii="Arial" w:hAnsi="Arial" w:cs="Arial"/>
          <w:sz w:val="24"/>
          <w:szCs w:val="24"/>
        </w:rPr>
        <w:t>základě rozhodnutí ministryně financí č. j. MF</w:t>
      </w:r>
      <w:r>
        <w:rPr>
          <w:rFonts w:ascii="Arial" w:hAnsi="Arial" w:cs="Arial"/>
          <w:sz w:val="24"/>
          <w:szCs w:val="24"/>
        </w:rPr>
        <w:t>-7108/2020/3901-2 ze dne 16. 3. </w:t>
      </w:r>
      <w:r w:rsidRPr="00414DD0">
        <w:rPr>
          <w:rFonts w:ascii="Arial" w:hAnsi="Arial" w:cs="Arial"/>
          <w:sz w:val="24"/>
          <w:szCs w:val="24"/>
        </w:rPr>
        <w:t>2020</w:t>
      </w:r>
      <w:r>
        <w:rPr>
          <w:rFonts w:ascii="Arial" w:hAnsi="Arial" w:cs="Arial"/>
          <w:sz w:val="24"/>
          <w:szCs w:val="24"/>
        </w:rPr>
        <w:t xml:space="preserve"> prominuto</w:t>
      </w:r>
      <w:r w:rsidRPr="00E327FD">
        <w:rPr>
          <w:rFonts w:ascii="Arial" w:hAnsi="Arial" w:cs="Arial"/>
          <w:sz w:val="24"/>
          <w:szCs w:val="24"/>
        </w:rPr>
        <w:t xml:space="preserve"> příslušenství daně spojené s pozdním podáním daňového </w:t>
      </w:r>
      <w:r>
        <w:rPr>
          <w:rFonts w:ascii="Arial" w:hAnsi="Arial" w:cs="Arial"/>
          <w:sz w:val="24"/>
          <w:szCs w:val="24"/>
        </w:rPr>
        <w:t xml:space="preserve">přiznání a s pozdní úhradou </w:t>
      </w:r>
      <w:r w:rsidRPr="00CF3661">
        <w:rPr>
          <w:rFonts w:ascii="Arial" w:hAnsi="Arial" w:cs="Arial"/>
          <w:sz w:val="24"/>
          <w:szCs w:val="24"/>
        </w:rPr>
        <w:t>dan</w:t>
      </w:r>
      <w:r>
        <w:rPr>
          <w:rFonts w:ascii="Arial" w:hAnsi="Arial" w:cs="Arial"/>
          <w:sz w:val="24"/>
          <w:szCs w:val="24"/>
        </w:rPr>
        <w:t>ě, za podmínky</w:t>
      </w:r>
      <w:r w:rsidRPr="00E327FD">
        <w:rPr>
          <w:rFonts w:ascii="Arial" w:hAnsi="Arial" w:cs="Arial"/>
          <w:sz w:val="24"/>
          <w:szCs w:val="24"/>
        </w:rPr>
        <w:t xml:space="preserve"> splnění uvedený</w:t>
      </w:r>
      <w:r>
        <w:rPr>
          <w:rFonts w:ascii="Arial" w:hAnsi="Arial" w:cs="Arial"/>
          <w:sz w:val="24"/>
          <w:szCs w:val="24"/>
        </w:rPr>
        <w:t>ch povinností nejpozději dne 1. 7. </w:t>
      </w:r>
      <w:r w:rsidRPr="00E327FD">
        <w:rPr>
          <w:rFonts w:ascii="Arial" w:hAnsi="Arial" w:cs="Arial"/>
          <w:sz w:val="24"/>
          <w:szCs w:val="24"/>
        </w:rPr>
        <w:t>2020.</w:t>
      </w:r>
    </w:p>
    <w:p w14:paraId="697DF084" w14:textId="77777777" w:rsidR="00E63AD1" w:rsidRPr="00E327FD" w:rsidRDefault="00E63AD1" w:rsidP="00E63AD1">
      <w:pPr>
        <w:spacing w:after="240" w:line="240" w:lineRule="auto"/>
        <w:jc w:val="both"/>
        <w:rPr>
          <w:rFonts w:ascii="Arial" w:hAnsi="Arial" w:cs="Arial"/>
          <w:sz w:val="24"/>
          <w:szCs w:val="24"/>
        </w:rPr>
      </w:pPr>
      <w:r w:rsidRPr="007445B9">
        <w:rPr>
          <w:rFonts w:ascii="Arial" w:hAnsi="Arial" w:cs="Arial"/>
          <w:sz w:val="24"/>
          <w:szCs w:val="24"/>
        </w:rPr>
        <w:t>Předmětným rozhodnutím dále dojde k prominutí</w:t>
      </w:r>
      <w:r>
        <w:rPr>
          <w:rFonts w:ascii="Arial" w:hAnsi="Arial" w:cs="Arial"/>
          <w:sz w:val="24"/>
          <w:szCs w:val="24"/>
        </w:rPr>
        <w:t xml:space="preserve"> příslušenství daně spojeného s </w:t>
      </w:r>
      <w:r w:rsidRPr="007445B9">
        <w:rPr>
          <w:rFonts w:ascii="Arial" w:hAnsi="Arial" w:cs="Arial"/>
          <w:sz w:val="24"/>
          <w:szCs w:val="24"/>
        </w:rPr>
        <w:t xml:space="preserve">pozdním podáním </w:t>
      </w:r>
      <w:r>
        <w:rPr>
          <w:rFonts w:ascii="Arial" w:hAnsi="Arial" w:cs="Arial"/>
          <w:sz w:val="24"/>
          <w:szCs w:val="24"/>
        </w:rPr>
        <w:t xml:space="preserve">dodatečného </w:t>
      </w:r>
      <w:r w:rsidRPr="007445B9">
        <w:rPr>
          <w:rFonts w:ascii="Arial" w:hAnsi="Arial" w:cs="Arial"/>
          <w:sz w:val="24"/>
          <w:szCs w:val="24"/>
        </w:rPr>
        <w:t>daňového tvrzení k dani z příj</w:t>
      </w:r>
      <w:r>
        <w:rPr>
          <w:rFonts w:ascii="Arial" w:hAnsi="Arial" w:cs="Arial"/>
          <w:sz w:val="24"/>
          <w:szCs w:val="24"/>
        </w:rPr>
        <w:t>mů fyzických osob za zdaňovací období roku 2018</w:t>
      </w:r>
      <w:r w:rsidRPr="007445B9">
        <w:rPr>
          <w:rFonts w:ascii="Arial" w:hAnsi="Arial" w:cs="Arial"/>
          <w:sz w:val="24"/>
          <w:szCs w:val="24"/>
        </w:rPr>
        <w:t xml:space="preserve"> a s pozdní úhradou této daně u poplatníků, </w:t>
      </w:r>
      <w:r w:rsidRPr="00CD4175">
        <w:rPr>
          <w:rFonts w:ascii="Arial" w:hAnsi="Arial" w:cs="Arial"/>
          <w:sz w:val="24"/>
          <w:szCs w:val="24"/>
        </w:rPr>
        <w:t>u nichž d</w:t>
      </w:r>
      <w:r>
        <w:rPr>
          <w:rFonts w:ascii="Arial" w:hAnsi="Arial" w:cs="Arial"/>
          <w:sz w:val="24"/>
          <w:szCs w:val="24"/>
        </w:rPr>
        <w:t>ošlo v </w:t>
      </w:r>
      <w:r w:rsidRPr="00CD4175">
        <w:rPr>
          <w:rFonts w:ascii="Arial" w:hAnsi="Arial" w:cs="Arial"/>
          <w:sz w:val="24"/>
          <w:szCs w:val="24"/>
        </w:rPr>
        <w:t xml:space="preserve">průběhu zdaňovacího období roku 2019 ke změně způsobu uplatňování výdajů podle § 24 zákona </w:t>
      </w:r>
      <w:r>
        <w:rPr>
          <w:rFonts w:ascii="Arial" w:hAnsi="Arial" w:cs="Arial"/>
          <w:sz w:val="24"/>
          <w:szCs w:val="24"/>
        </w:rPr>
        <w:t xml:space="preserve">o daních z příjmů </w:t>
      </w:r>
      <w:r w:rsidRPr="00CD4175">
        <w:rPr>
          <w:rFonts w:ascii="Arial" w:hAnsi="Arial" w:cs="Arial"/>
          <w:sz w:val="24"/>
          <w:szCs w:val="24"/>
        </w:rPr>
        <w:t>na způsob podle § 7 odst. 7 nebo § 9 odst. 4 zákona o daních z příjmů nebo k zahájení účtování, vedení daňové evidence nebo vedení záznamů o příjmech a výdajích</w:t>
      </w:r>
      <w:r>
        <w:rPr>
          <w:rFonts w:ascii="Arial" w:hAnsi="Arial" w:cs="Arial"/>
          <w:sz w:val="24"/>
          <w:szCs w:val="24"/>
        </w:rPr>
        <w:t xml:space="preserve">, </w:t>
      </w:r>
      <w:r w:rsidRPr="00AE5921">
        <w:rPr>
          <w:rFonts w:ascii="Arial" w:hAnsi="Arial" w:cs="Arial"/>
          <w:sz w:val="24"/>
          <w:szCs w:val="24"/>
        </w:rPr>
        <w:t xml:space="preserve">za podmínky, že </w:t>
      </w:r>
      <w:r>
        <w:rPr>
          <w:rFonts w:ascii="Arial" w:hAnsi="Arial" w:cs="Arial"/>
          <w:sz w:val="24"/>
          <w:szCs w:val="24"/>
        </w:rPr>
        <w:t>ke splnění uvedených povinností dojde</w:t>
      </w:r>
      <w:r w:rsidRPr="00AE5921">
        <w:rPr>
          <w:rFonts w:ascii="Arial" w:hAnsi="Arial" w:cs="Arial"/>
          <w:sz w:val="24"/>
          <w:szCs w:val="24"/>
        </w:rPr>
        <w:t xml:space="preserve"> nejpozději dne 1. 7. 2020, resp. dne 1</w:t>
      </w:r>
      <w:r>
        <w:rPr>
          <w:rFonts w:ascii="Arial" w:hAnsi="Arial" w:cs="Arial"/>
          <w:sz w:val="24"/>
          <w:szCs w:val="24"/>
        </w:rPr>
        <w:t>8</w:t>
      </w:r>
      <w:r w:rsidRPr="00AE5921">
        <w:rPr>
          <w:rFonts w:ascii="Arial" w:hAnsi="Arial" w:cs="Arial"/>
          <w:sz w:val="24"/>
          <w:szCs w:val="24"/>
        </w:rPr>
        <w:t xml:space="preserve">. 8. 2020. </w:t>
      </w:r>
      <w:r>
        <w:rPr>
          <w:rFonts w:ascii="Arial" w:hAnsi="Arial" w:cs="Arial"/>
          <w:sz w:val="24"/>
          <w:szCs w:val="24"/>
        </w:rPr>
        <w:t xml:space="preserve"> </w:t>
      </w:r>
      <w:r w:rsidRPr="00CD4175">
        <w:rPr>
          <w:rFonts w:ascii="Arial" w:hAnsi="Arial" w:cs="Arial"/>
          <w:sz w:val="24"/>
          <w:szCs w:val="24"/>
        </w:rPr>
        <w:t xml:space="preserve">Podle § </w:t>
      </w:r>
      <w:r>
        <w:rPr>
          <w:rFonts w:ascii="Arial" w:hAnsi="Arial" w:cs="Arial"/>
          <w:sz w:val="24"/>
          <w:szCs w:val="24"/>
        </w:rPr>
        <w:t>23 odst. 8</w:t>
      </w:r>
      <w:r w:rsidRPr="00CD4175">
        <w:rPr>
          <w:rFonts w:ascii="Arial" w:hAnsi="Arial" w:cs="Arial"/>
          <w:sz w:val="24"/>
          <w:szCs w:val="24"/>
        </w:rPr>
        <w:t xml:space="preserve"> zákona o daních z příjmů je lhůta pro </w:t>
      </w:r>
      <w:r>
        <w:rPr>
          <w:rFonts w:ascii="Arial" w:hAnsi="Arial" w:cs="Arial"/>
          <w:sz w:val="24"/>
          <w:szCs w:val="24"/>
        </w:rPr>
        <w:t>podání dodatečného daňového přiznání</w:t>
      </w:r>
      <w:r w:rsidRPr="00CD4175">
        <w:rPr>
          <w:rFonts w:ascii="Arial" w:hAnsi="Arial" w:cs="Arial"/>
          <w:sz w:val="24"/>
          <w:szCs w:val="24"/>
        </w:rPr>
        <w:t xml:space="preserve"> ve smyslu tohoto ustanovení navázána na lhůtu pro </w:t>
      </w:r>
      <w:r>
        <w:rPr>
          <w:rFonts w:ascii="Arial" w:hAnsi="Arial" w:cs="Arial"/>
          <w:sz w:val="24"/>
          <w:szCs w:val="24"/>
        </w:rPr>
        <w:t xml:space="preserve">podání </w:t>
      </w:r>
      <w:r w:rsidRPr="00CD4175">
        <w:rPr>
          <w:rFonts w:ascii="Arial" w:hAnsi="Arial" w:cs="Arial"/>
          <w:sz w:val="24"/>
          <w:szCs w:val="24"/>
        </w:rPr>
        <w:t>daňového přizná</w:t>
      </w:r>
      <w:r>
        <w:rPr>
          <w:rFonts w:ascii="Arial" w:hAnsi="Arial" w:cs="Arial"/>
          <w:sz w:val="24"/>
          <w:szCs w:val="24"/>
        </w:rPr>
        <w:t>ní za zdaňovací období, ve</w:t>
      </w:r>
      <w:r w:rsidRPr="00CD4175">
        <w:rPr>
          <w:rFonts w:ascii="Arial" w:hAnsi="Arial" w:cs="Arial"/>
          <w:sz w:val="24"/>
          <w:szCs w:val="24"/>
        </w:rPr>
        <w:t xml:space="preserve"> kterém ke změně uplatňování výdajů došlo.</w:t>
      </w:r>
      <w:r>
        <w:rPr>
          <w:rFonts w:ascii="Arial" w:hAnsi="Arial" w:cs="Arial"/>
          <w:sz w:val="24"/>
          <w:szCs w:val="24"/>
        </w:rPr>
        <w:t xml:space="preserve"> </w:t>
      </w:r>
      <w:r w:rsidRPr="00485617">
        <w:rPr>
          <w:rFonts w:ascii="Arial" w:hAnsi="Arial" w:cs="Arial"/>
          <w:sz w:val="24"/>
          <w:szCs w:val="24"/>
        </w:rPr>
        <w:t>Důvodem pro prominutí p</w:t>
      </w:r>
      <w:r>
        <w:rPr>
          <w:rFonts w:ascii="Arial" w:hAnsi="Arial" w:cs="Arial"/>
          <w:sz w:val="24"/>
          <w:szCs w:val="24"/>
        </w:rPr>
        <w:t>říslušenství daně</w:t>
      </w:r>
      <w:r w:rsidRPr="00485617">
        <w:rPr>
          <w:rFonts w:ascii="Arial" w:hAnsi="Arial" w:cs="Arial"/>
          <w:sz w:val="24"/>
          <w:szCs w:val="24"/>
        </w:rPr>
        <w:t xml:space="preserve"> je tedy zachování stejné tolerance, jaká byla rozhodnutími ministryně financí vydanými v souvislosti se šířením viru SARS-CoV-2 nastavena pro podání daňových přiznání k dani z příjmů.</w:t>
      </w:r>
    </w:p>
    <w:p w14:paraId="1F80E5CD" w14:textId="77777777" w:rsidR="00E63AD1" w:rsidRPr="00C97568" w:rsidRDefault="00E63AD1" w:rsidP="00E63AD1">
      <w:pPr>
        <w:spacing w:after="240" w:line="240" w:lineRule="auto"/>
        <w:jc w:val="both"/>
        <w:rPr>
          <w:rFonts w:ascii="Arial" w:hAnsi="Arial" w:cs="Arial"/>
          <w:sz w:val="24"/>
          <w:szCs w:val="24"/>
        </w:rPr>
      </w:pPr>
      <w:r w:rsidRPr="00FF4296">
        <w:rPr>
          <w:rFonts w:ascii="Arial" w:hAnsi="Arial" w:cs="Arial"/>
          <w:sz w:val="24"/>
          <w:szCs w:val="24"/>
        </w:rPr>
        <w:t>Předmětným rozhodnutím dojde</w:t>
      </w:r>
      <w:r>
        <w:rPr>
          <w:rFonts w:ascii="Arial" w:hAnsi="Arial" w:cs="Arial"/>
          <w:sz w:val="24"/>
          <w:szCs w:val="24"/>
        </w:rPr>
        <w:t xml:space="preserve"> též</w:t>
      </w:r>
      <w:r w:rsidRPr="00FF4296">
        <w:rPr>
          <w:rFonts w:ascii="Arial" w:hAnsi="Arial" w:cs="Arial"/>
          <w:sz w:val="24"/>
          <w:szCs w:val="24"/>
        </w:rPr>
        <w:t xml:space="preserve"> k prominutí pokuty za neoznámení osvobozeného příjmu podle § 38w zákona o daních z příjmů, za podmínky, že oznámení bude podáno nejpozději dne </w:t>
      </w:r>
      <w:r>
        <w:rPr>
          <w:rFonts w:ascii="Arial" w:hAnsi="Arial" w:cs="Arial"/>
          <w:sz w:val="24"/>
          <w:szCs w:val="24"/>
        </w:rPr>
        <w:t xml:space="preserve">1. 7. 2020, resp. dne </w:t>
      </w:r>
      <w:r w:rsidRPr="00FF4296">
        <w:rPr>
          <w:rFonts w:ascii="Arial" w:hAnsi="Arial" w:cs="Arial"/>
          <w:sz w:val="24"/>
          <w:szCs w:val="24"/>
        </w:rPr>
        <w:t>1</w:t>
      </w:r>
      <w:r>
        <w:rPr>
          <w:rFonts w:ascii="Arial" w:hAnsi="Arial" w:cs="Arial"/>
          <w:sz w:val="24"/>
          <w:szCs w:val="24"/>
        </w:rPr>
        <w:t>8</w:t>
      </w:r>
      <w:r w:rsidRPr="00FF4296">
        <w:rPr>
          <w:rFonts w:ascii="Arial" w:hAnsi="Arial" w:cs="Arial"/>
          <w:sz w:val="24"/>
          <w:szCs w:val="24"/>
        </w:rPr>
        <w:t xml:space="preserve">. </w:t>
      </w:r>
      <w:r>
        <w:rPr>
          <w:rFonts w:ascii="Arial" w:hAnsi="Arial" w:cs="Arial"/>
          <w:sz w:val="24"/>
          <w:szCs w:val="24"/>
        </w:rPr>
        <w:t>8. 2020. Podle § </w:t>
      </w:r>
      <w:r w:rsidRPr="00FF4296">
        <w:rPr>
          <w:rFonts w:ascii="Arial" w:hAnsi="Arial" w:cs="Arial"/>
          <w:sz w:val="24"/>
          <w:szCs w:val="24"/>
        </w:rPr>
        <w:t>38v zákona o daních z příjmů je lhůta pro oznám</w:t>
      </w:r>
      <w:r>
        <w:rPr>
          <w:rFonts w:ascii="Arial" w:hAnsi="Arial" w:cs="Arial"/>
          <w:sz w:val="24"/>
          <w:szCs w:val="24"/>
        </w:rPr>
        <w:t>ení osvobozeného příjmu ve </w:t>
      </w:r>
      <w:r w:rsidRPr="00FF4296">
        <w:rPr>
          <w:rFonts w:ascii="Arial" w:hAnsi="Arial" w:cs="Arial"/>
          <w:sz w:val="24"/>
          <w:szCs w:val="24"/>
        </w:rPr>
        <w:t xml:space="preserve">smyslu tohoto ustanovení navázána na lhůtu pro </w:t>
      </w:r>
      <w:r>
        <w:rPr>
          <w:rFonts w:ascii="Arial" w:hAnsi="Arial" w:cs="Arial"/>
          <w:sz w:val="24"/>
          <w:szCs w:val="24"/>
        </w:rPr>
        <w:t>podání daňového přiznání za </w:t>
      </w:r>
      <w:r w:rsidRPr="00C97568">
        <w:rPr>
          <w:rFonts w:ascii="Arial" w:hAnsi="Arial" w:cs="Arial"/>
          <w:sz w:val="24"/>
          <w:szCs w:val="24"/>
        </w:rPr>
        <w:t xml:space="preserve">zdaňovací období, ve kterém byl příjem přijat. Důvodem pro prominutí pokuty je tedy zachování stejné tolerance, jaká byla rozhodnutími ministryně financí </w:t>
      </w:r>
      <w:r>
        <w:rPr>
          <w:rFonts w:ascii="Arial" w:hAnsi="Arial" w:cs="Arial"/>
          <w:sz w:val="24"/>
          <w:szCs w:val="24"/>
        </w:rPr>
        <w:t>vydanými v</w:t>
      </w:r>
      <w:r w:rsidRPr="00C97568">
        <w:rPr>
          <w:rFonts w:ascii="Arial" w:hAnsi="Arial" w:cs="Arial"/>
          <w:sz w:val="24"/>
          <w:szCs w:val="24"/>
        </w:rPr>
        <w:t xml:space="preserve"> souvislosti se šířením viru SARS-CoV-2 nastavena pro podání daň</w:t>
      </w:r>
      <w:r>
        <w:rPr>
          <w:rFonts w:ascii="Arial" w:hAnsi="Arial" w:cs="Arial"/>
          <w:sz w:val="24"/>
          <w:szCs w:val="24"/>
        </w:rPr>
        <w:t>ových přiznání k dani z příjmů.</w:t>
      </w:r>
    </w:p>
    <w:p w14:paraId="2EFCA7E4" w14:textId="77777777" w:rsidR="00E63AD1" w:rsidRDefault="00E63AD1" w:rsidP="00E63AD1">
      <w:pPr>
        <w:spacing w:after="240" w:line="240" w:lineRule="auto"/>
        <w:jc w:val="both"/>
        <w:rPr>
          <w:rFonts w:ascii="Arial" w:hAnsi="Arial" w:cs="Arial"/>
          <w:sz w:val="24"/>
          <w:szCs w:val="24"/>
        </w:rPr>
      </w:pPr>
      <w:r w:rsidRPr="00C97568">
        <w:rPr>
          <w:rFonts w:ascii="Arial" w:hAnsi="Arial" w:cs="Arial"/>
          <w:sz w:val="24"/>
          <w:szCs w:val="24"/>
        </w:rPr>
        <w:t>Konečně pak bude předmětným</w:t>
      </w:r>
      <w:r w:rsidRPr="00CF3661">
        <w:rPr>
          <w:rFonts w:ascii="Arial" w:hAnsi="Arial" w:cs="Arial"/>
          <w:sz w:val="24"/>
          <w:szCs w:val="24"/>
        </w:rPr>
        <w:t xml:space="preserve"> rozhodnutím, s ohledem na přetrvávající dopady šíření viru SARS-CoV-2, </w:t>
      </w:r>
      <w:r>
        <w:rPr>
          <w:rFonts w:ascii="Arial" w:hAnsi="Arial" w:cs="Arial"/>
          <w:sz w:val="24"/>
          <w:szCs w:val="24"/>
        </w:rPr>
        <w:t>prominuta pokuta</w:t>
      </w:r>
      <w:r w:rsidRPr="00CF3661">
        <w:rPr>
          <w:rFonts w:ascii="Arial" w:hAnsi="Arial" w:cs="Arial"/>
          <w:sz w:val="24"/>
          <w:szCs w:val="24"/>
        </w:rPr>
        <w:t xml:space="preserve"> za opožděné vyúčtování daně z příjmů fyzických o</w:t>
      </w:r>
      <w:r>
        <w:rPr>
          <w:rFonts w:ascii="Arial" w:hAnsi="Arial" w:cs="Arial"/>
          <w:sz w:val="24"/>
          <w:szCs w:val="24"/>
        </w:rPr>
        <w:t>sob ze závislé činnosti vybíraná</w:t>
      </w:r>
      <w:r w:rsidRPr="00CF3661">
        <w:rPr>
          <w:rFonts w:ascii="Arial" w:hAnsi="Arial" w:cs="Arial"/>
          <w:sz w:val="24"/>
          <w:szCs w:val="24"/>
        </w:rPr>
        <w:t xml:space="preserve"> srážkou formou záloh odvád</w:t>
      </w:r>
      <w:r>
        <w:rPr>
          <w:rFonts w:ascii="Arial" w:hAnsi="Arial" w:cs="Arial"/>
          <w:sz w:val="24"/>
          <w:szCs w:val="24"/>
        </w:rPr>
        <w:t>ěná</w:t>
      </w:r>
      <w:r w:rsidRPr="00CF3661">
        <w:rPr>
          <w:rFonts w:ascii="Arial" w:hAnsi="Arial" w:cs="Arial"/>
          <w:sz w:val="24"/>
          <w:szCs w:val="24"/>
        </w:rPr>
        <w:t xml:space="preserve"> plátcem daně, za podmínky, že k podání tohoto vyúčtování za zdaňovací období roku 2019 do</w:t>
      </w:r>
      <w:r>
        <w:rPr>
          <w:rFonts w:ascii="Arial" w:hAnsi="Arial" w:cs="Arial"/>
          <w:sz w:val="24"/>
          <w:szCs w:val="24"/>
        </w:rPr>
        <w:t>šlo</w:t>
      </w:r>
      <w:r w:rsidRPr="00CF3661">
        <w:rPr>
          <w:rFonts w:ascii="Arial" w:hAnsi="Arial" w:cs="Arial"/>
          <w:sz w:val="24"/>
          <w:szCs w:val="24"/>
        </w:rPr>
        <w:t xml:space="preserve"> nejpozději dne 31. 5. 2020. Tímto způsobem </w:t>
      </w:r>
      <w:r>
        <w:rPr>
          <w:rFonts w:ascii="Arial" w:hAnsi="Arial" w:cs="Arial"/>
          <w:sz w:val="24"/>
          <w:szCs w:val="24"/>
        </w:rPr>
        <w:t xml:space="preserve">bylo </w:t>
      </w:r>
      <w:r w:rsidRPr="00CF3661">
        <w:rPr>
          <w:rFonts w:ascii="Arial" w:hAnsi="Arial" w:cs="Arial"/>
          <w:sz w:val="24"/>
          <w:szCs w:val="24"/>
        </w:rPr>
        <w:t>fakticky umožněno podat vyúčtování daně z příjmů fyzických osob ze závislé činnosti vybírané srážkou formou záloh později bez sankce.</w:t>
      </w:r>
      <w:r>
        <w:rPr>
          <w:rFonts w:ascii="Arial" w:hAnsi="Arial" w:cs="Arial"/>
          <w:sz w:val="24"/>
          <w:szCs w:val="24"/>
        </w:rPr>
        <w:t xml:space="preserve"> Plátcům, kteří již pokutu za opožděné vyúčtování uhradili, bude pokuta vrácena.</w:t>
      </w:r>
    </w:p>
    <w:p w14:paraId="2DC19512" w14:textId="77777777" w:rsidR="00E63AD1" w:rsidRDefault="00E63AD1" w:rsidP="00E63AD1">
      <w:pPr>
        <w:spacing w:after="360" w:line="240" w:lineRule="auto"/>
        <w:jc w:val="both"/>
        <w:rPr>
          <w:rFonts w:ascii="Arial" w:hAnsi="Arial" w:cs="Arial"/>
          <w:sz w:val="24"/>
          <w:szCs w:val="24"/>
        </w:rPr>
      </w:pPr>
    </w:p>
    <w:p w14:paraId="768092B3" w14:textId="77777777" w:rsidR="00E63AD1" w:rsidRPr="00FF4296" w:rsidRDefault="00E63AD1" w:rsidP="00E63AD1">
      <w:pPr>
        <w:spacing w:after="360" w:line="240" w:lineRule="auto"/>
        <w:jc w:val="both"/>
        <w:rPr>
          <w:rFonts w:ascii="Arial" w:hAnsi="Arial" w:cs="Arial"/>
          <w:sz w:val="24"/>
          <w:szCs w:val="24"/>
        </w:rPr>
      </w:pPr>
      <w:r w:rsidRPr="00FF4296">
        <w:rPr>
          <w:rFonts w:ascii="Arial" w:hAnsi="Arial" w:cs="Arial"/>
          <w:sz w:val="24"/>
          <w:szCs w:val="24"/>
        </w:rPr>
        <w:t>S ohledem na výše uvedené ministryně financí rozhodla tak, jak je uvedeno ve výroku rozhodnutí.</w:t>
      </w:r>
    </w:p>
    <w:p w14:paraId="0AF7DE50" w14:textId="77777777" w:rsidR="00E63AD1" w:rsidRPr="00FF4296" w:rsidRDefault="00E63AD1" w:rsidP="00E63AD1">
      <w:pPr>
        <w:spacing w:after="360" w:line="240" w:lineRule="auto"/>
        <w:jc w:val="both"/>
        <w:rPr>
          <w:rFonts w:ascii="Arial" w:hAnsi="Arial" w:cs="Arial"/>
          <w:sz w:val="24"/>
          <w:szCs w:val="24"/>
        </w:rPr>
      </w:pPr>
    </w:p>
    <w:p w14:paraId="62186286" w14:textId="77777777" w:rsidR="00E63AD1" w:rsidRPr="00FF4296" w:rsidRDefault="00E63AD1" w:rsidP="00E63AD1">
      <w:pPr>
        <w:spacing w:after="120" w:line="240" w:lineRule="auto"/>
        <w:jc w:val="both"/>
        <w:rPr>
          <w:rFonts w:ascii="Arial" w:hAnsi="Arial" w:cs="Arial"/>
          <w:b/>
          <w:sz w:val="24"/>
          <w:szCs w:val="24"/>
        </w:rPr>
      </w:pPr>
      <w:r w:rsidRPr="00FF4296">
        <w:rPr>
          <w:rFonts w:ascii="Arial" w:hAnsi="Arial" w:cs="Arial"/>
          <w:b/>
          <w:sz w:val="24"/>
          <w:szCs w:val="24"/>
        </w:rPr>
        <w:t>Poučení:</w:t>
      </w:r>
    </w:p>
    <w:p w14:paraId="5C88A91C" w14:textId="77777777" w:rsidR="00E63AD1" w:rsidRPr="00FF4296" w:rsidRDefault="00E63AD1" w:rsidP="00E63AD1">
      <w:pPr>
        <w:spacing w:after="120" w:line="240" w:lineRule="auto"/>
        <w:jc w:val="both"/>
        <w:rPr>
          <w:rFonts w:ascii="Arial" w:hAnsi="Arial" w:cs="Arial"/>
          <w:sz w:val="24"/>
          <w:szCs w:val="24"/>
        </w:rPr>
      </w:pPr>
      <w:r w:rsidRPr="00FF4296">
        <w:rPr>
          <w:rFonts w:ascii="Arial" w:hAnsi="Arial" w:cs="Arial"/>
          <w:sz w:val="24"/>
          <w:szCs w:val="24"/>
        </w:rPr>
        <w:t>Proti tomuto rozhodnutí nelze uplatnit opravné prostředky (§ 259 odst. 4 daňového řádu).</w:t>
      </w:r>
    </w:p>
    <w:p w14:paraId="038F8F23" w14:textId="0101E76B" w:rsidR="00DD6AAB" w:rsidRPr="003A048E" w:rsidRDefault="00DD6AAB" w:rsidP="00DD6AAB">
      <w:pPr>
        <w:spacing w:after="120" w:line="240" w:lineRule="auto"/>
        <w:jc w:val="both"/>
        <w:rPr>
          <w:rFonts w:ascii="Arial" w:hAnsi="Arial" w:cs="Arial"/>
          <w:sz w:val="24"/>
          <w:szCs w:val="24"/>
        </w:rPr>
      </w:pPr>
    </w:p>
    <w:p w14:paraId="7C9B9047" w14:textId="77777777" w:rsidR="00F32F87" w:rsidRDefault="00F32F87" w:rsidP="00F32F87">
      <w:pPr>
        <w:suppressAutoHyphens/>
        <w:spacing w:after="120" w:line="100" w:lineRule="atLeast"/>
        <w:jc w:val="both"/>
        <w:rPr>
          <w:rFonts w:ascii="Arial" w:eastAsia="Calibri" w:hAnsi="Arial" w:cs="Arial"/>
          <w:kern w:val="1"/>
          <w:sz w:val="24"/>
          <w:szCs w:val="24"/>
          <w:lang w:eastAsia="ar-SA"/>
        </w:rPr>
      </w:pPr>
    </w:p>
    <w:p w14:paraId="76FAEB4D" w14:textId="77777777" w:rsidR="00F32F87" w:rsidRPr="00F32F87" w:rsidRDefault="00F32F87" w:rsidP="00F32F87">
      <w:pPr>
        <w:suppressAutoHyphens/>
        <w:spacing w:after="120" w:line="100" w:lineRule="atLeast"/>
        <w:jc w:val="both"/>
        <w:rPr>
          <w:rFonts w:ascii="Arial" w:eastAsia="Calibri" w:hAnsi="Arial" w:cs="Arial"/>
          <w:kern w:val="1"/>
          <w:sz w:val="24"/>
          <w:szCs w:val="24"/>
          <w:lang w:eastAsia="ar-SA"/>
        </w:rPr>
      </w:pPr>
    </w:p>
    <w:tbl>
      <w:tblPr>
        <w:tblW w:w="9209" w:type="dxa"/>
        <w:tblInd w:w="-80" w:type="dxa"/>
        <w:tblLayout w:type="fixed"/>
        <w:tblCellMar>
          <w:left w:w="10" w:type="dxa"/>
          <w:right w:w="10" w:type="dxa"/>
        </w:tblCellMar>
        <w:tblLook w:val="0000" w:firstRow="0" w:lastRow="0" w:firstColumn="0" w:lastColumn="0" w:noHBand="0" w:noVBand="0"/>
      </w:tblPr>
      <w:tblGrid>
        <w:gridCol w:w="4888"/>
        <w:gridCol w:w="4321"/>
      </w:tblGrid>
      <w:tr w:rsidR="00196434" w:rsidRPr="00196434" w14:paraId="2444BF2E" w14:textId="77777777" w:rsidTr="00196434">
        <w:tc>
          <w:tcPr>
            <w:tcW w:w="4888" w:type="dxa"/>
            <w:shd w:val="clear" w:color="auto" w:fill="auto"/>
          </w:tcPr>
          <w:p w14:paraId="71F7C3F3" w14:textId="77777777" w:rsidR="00196434" w:rsidRPr="00196434" w:rsidRDefault="00196434" w:rsidP="00196434">
            <w:pPr>
              <w:suppressAutoHyphens/>
              <w:snapToGrid w:val="0"/>
              <w:spacing w:after="0" w:line="100" w:lineRule="atLeast"/>
              <w:rPr>
                <w:rFonts w:ascii="Arial" w:eastAsia="Times New Roman" w:hAnsi="Arial" w:cs="Arial"/>
                <w:b/>
                <w:kern w:val="1"/>
                <w:sz w:val="24"/>
                <w:szCs w:val="24"/>
                <w:u w:val="single"/>
                <w:lang w:eastAsia="ar-SA"/>
              </w:rPr>
            </w:pPr>
          </w:p>
        </w:tc>
        <w:tc>
          <w:tcPr>
            <w:tcW w:w="4321" w:type="dxa"/>
            <w:shd w:val="clear" w:color="auto" w:fill="auto"/>
          </w:tcPr>
          <w:p w14:paraId="4925338B" w14:textId="77777777" w:rsidR="00196434" w:rsidRPr="00196434" w:rsidRDefault="00196434" w:rsidP="00196434">
            <w:pPr>
              <w:suppressAutoHyphens/>
              <w:spacing w:after="0" w:line="100" w:lineRule="atLeast"/>
              <w:ind w:left="639" w:hanging="639"/>
              <w:jc w:val="center"/>
              <w:rPr>
                <w:rFonts w:ascii="Arial" w:eastAsia="Times New Roman" w:hAnsi="Arial" w:cs="Arial"/>
                <w:kern w:val="1"/>
                <w:sz w:val="24"/>
                <w:szCs w:val="24"/>
                <w:lang w:eastAsia="ar-SA"/>
              </w:rPr>
            </w:pPr>
            <w:r w:rsidRPr="00196434">
              <w:rPr>
                <w:rFonts w:ascii="Arial" w:eastAsia="Times New Roman" w:hAnsi="Arial" w:cs="Arial"/>
                <w:kern w:val="1"/>
                <w:sz w:val="24"/>
                <w:szCs w:val="24"/>
                <w:lang w:eastAsia="ar-SA"/>
              </w:rPr>
              <w:t>JUDr. Alena Schillerová, Ph.D.</w:t>
            </w:r>
          </w:p>
          <w:p w14:paraId="3337357C" w14:textId="77777777" w:rsidR="00196434" w:rsidRPr="00196434" w:rsidRDefault="00196434" w:rsidP="00196434">
            <w:pPr>
              <w:suppressAutoHyphens/>
              <w:spacing w:after="0" w:line="100" w:lineRule="atLeast"/>
              <w:ind w:left="497" w:hanging="709"/>
              <w:jc w:val="center"/>
              <w:rPr>
                <w:rFonts w:ascii="Arial" w:eastAsia="Times New Roman" w:hAnsi="Arial" w:cs="Arial"/>
                <w:kern w:val="1"/>
                <w:sz w:val="24"/>
                <w:szCs w:val="24"/>
                <w:lang w:eastAsia="ar-SA"/>
              </w:rPr>
            </w:pPr>
            <w:r w:rsidRPr="00196434">
              <w:rPr>
                <w:rFonts w:ascii="Arial" w:eastAsia="Times New Roman" w:hAnsi="Arial" w:cs="Arial"/>
                <w:kern w:val="1"/>
                <w:sz w:val="24"/>
                <w:szCs w:val="24"/>
                <w:lang w:eastAsia="ar-SA"/>
              </w:rPr>
              <w:t>místopředsedkyně vlády</w:t>
            </w:r>
          </w:p>
          <w:p w14:paraId="680BB5A7" w14:textId="77777777" w:rsidR="00196434" w:rsidRPr="00196434" w:rsidRDefault="00196434" w:rsidP="00196434">
            <w:pPr>
              <w:suppressAutoHyphens/>
              <w:spacing w:after="0" w:line="100" w:lineRule="atLeast"/>
              <w:ind w:left="497" w:hanging="709"/>
              <w:jc w:val="center"/>
              <w:rPr>
                <w:rFonts w:ascii="Arial" w:eastAsia="Calibri" w:hAnsi="Arial" w:cs="Arial"/>
                <w:kern w:val="1"/>
                <w:lang w:eastAsia="ar-SA"/>
              </w:rPr>
            </w:pPr>
            <w:r w:rsidRPr="00196434">
              <w:rPr>
                <w:rFonts w:ascii="Arial" w:eastAsia="Times New Roman" w:hAnsi="Arial" w:cs="Arial"/>
                <w:kern w:val="1"/>
                <w:sz w:val="24"/>
                <w:szCs w:val="24"/>
                <w:lang w:eastAsia="ar-SA"/>
              </w:rPr>
              <w:t>a ministryně financí</w:t>
            </w:r>
          </w:p>
        </w:tc>
      </w:tr>
    </w:tbl>
    <w:p w14:paraId="568D2923" w14:textId="77777777" w:rsidR="0061654F" w:rsidRPr="00E047F5" w:rsidRDefault="0061654F" w:rsidP="008D280D">
      <w:pPr>
        <w:spacing w:after="0" w:line="100" w:lineRule="atLeast"/>
        <w:jc w:val="both"/>
        <w:rPr>
          <w:rFonts w:ascii="Arial" w:eastAsia="Times New Roman" w:hAnsi="Arial" w:cs="Arial"/>
          <w:kern w:val="1"/>
          <w:sz w:val="24"/>
          <w:szCs w:val="24"/>
        </w:rPr>
      </w:pPr>
    </w:p>
    <w:sectPr w:rsidR="0061654F" w:rsidRPr="00E047F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F6F38" w14:textId="77777777" w:rsidR="009007F2" w:rsidRDefault="009007F2" w:rsidP="005E762E">
      <w:pPr>
        <w:spacing w:after="0" w:line="240" w:lineRule="auto"/>
      </w:pPr>
      <w:r>
        <w:separator/>
      </w:r>
    </w:p>
  </w:endnote>
  <w:endnote w:type="continuationSeparator" w:id="0">
    <w:p w14:paraId="16B436DE" w14:textId="77777777" w:rsidR="009007F2" w:rsidRDefault="009007F2" w:rsidP="005E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D162" w14:textId="7449D28E" w:rsidR="005E762E" w:rsidRPr="005E762E" w:rsidRDefault="005E762E">
    <w:pPr>
      <w:pStyle w:val="Zpat"/>
      <w:jc w:val="center"/>
      <w:rPr>
        <w:rFonts w:ascii="Times New Roman" w:hAnsi="Times New Roman" w:cs="Times New Roman"/>
        <w:sz w:val="20"/>
        <w:szCs w:val="20"/>
      </w:rPr>
    </w:pPr>
  </w:p>
  <w:p w14:paraId="4CEA66DB" w14:textId="77777777" w:rsidR="005E762E" w:rsidRDefault="005E76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780DA" w14:textId="77777777" w:rsidR="009007F2" w:rsidRDefault="009007F2" w:rsidP="005E762E">
      <w:pPr>
        <w:spacing w:after="0" w:line="240" w:lineRule="auto"/>
      </w:pPr>
      <w:r>
        <w:separator/>
      </w:r>
    </w:p>
  </w:footnote>
  <w:footnote w:type="continuationSeparator" w:id="0">
    <w:p w14:paraId="5217E226" w14:textId="77777777" w:rsidR="009007F2" w:rsidRDefault="009007F2" w:rsidP="005E7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C685" w14:textId="1ACF5630" w:rsidR="004675ED" w:rsidRPr="004675ED" w:rsidRDefault="004675ED">
    <w:pPr>
      <w:pStyle w:val="Zhlav"/>
      <w:rPr>
        <w:rFonts w:ascii="Times New Roman" w:hAnsi="Times New Roman" w:cs="Times New Roman"/>
        <w:b/>
      </w:rPr>
    </w:pPr>
    <w:r>
      <w:tab/>
    </w:r>
    <w:r>
      <w:tab/>
    </w:r>
    <w:r w:rsidRPr="004675ED">
      <w:rPr>
        <w:rFonts w:ascii="Times New Roman" w:hAnsi="Times New Roman" w:cs="Times New Roman"/>
        <w:b/>
        <w:sz w:val="24"/>
      </w:rPr>
      <w:t>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F5E"/>
    <w:multiLevelType w:val="hybridMultilevel"/>
    <w:tmpl w:val="B1D4BF6C"/>
    <w:lvl w:ilvl="0" w:tplc="DCE4A59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41E2DC7"/>
    <w:multiLevelType w:val="hybridMultilevel"/>
    <w:tmpl w:val="AD4E35E6"/>
    <w:lvl w:ilvl="0" w:tplc="4962897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5802E9C"/>
    <w:multiLevelType w:val="hybridMultilevel"/>
    <w:tmpl w:val="6BE80F76"/>
    <w:lvl w:ilvl="0" w:tplc="89A4D9A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8141727"/>
    <w:multiLevelType w:val="hybridMultilevel"/>
    <w:tmpl w:val="CE006562"/>
    <w:lvl w:ilvl="0" w:tplc="1158D23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B7D43"/>
    <w:multiLevelType w:val="hybridMultilevel"/>
    <w:tmpl w:val="6BE80F76"/>
    <w:lvl w:ilvl="0" w:tplc="89A4D9A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AD87C0E"/>
    <w:multiLevelType w:val="hybridMultilevel"/>
    <w:tmpl w:val="B4EC6D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733009"/>
    <w:multiLevelType w:val="hybridMultilevel"/>
    <w:tmpl w:val="2C4830F2"/>
    <w:lvl w:ilvl="0" w:tplc="9AFEA53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9F26F23"/>
    <w:multiLevelType w:val="hybridMultilevel"/>
    <w:tmpl w:val="88EC4C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081752"/>
    <w:multiLevelType w:val="hybridMultilevel"/>
    <w:tmpl w:val="5862409C"/>
    <w:lvl w:ilvl="0" w:tplc="F468BA8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7558B6"/>
    <w:multiLevelType w:val="hybridMultilevel"/>
    <w:tmpl w:val="0966CC3E"/>
    <w:lvl w:ilvl="0" w:tplc="9AFEA53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442502C7"/>
    <w:multiLevelType w:val="hybridMultilevel"/>
    <w:tmpl w:val="2C4830F2"/>
    <w:lvl w:ilvl="0" w:tplc="9AFEA53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47C507F7"/>
    <w:multiLevelType w:val="hybridMultilevel"/>
    <w:tmpl w:val="77A67D0A"/>
    <w:lvl w:ilvl="0" w:tplc="34D416D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F4039F"/>
    <w:multiLevelType w:val="hybridMultilevel"/>
    <w:tmpl w:val="2D7A0C32"/>
    <w:lvl w:ilvl="0" w:tplc="40C2DE8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1E38D4"/>
    <w:multiLevelType w:val="hybridMultilevel"/>
    <w:tmpl w:val="412A7DEA"/>
    <w:lvl w:ilvl="0" w:tplc="1E2019B2">
      <w:numFmt w:val="bullet"/>
      <w:lvlText w:val=""/>
      <w:lvlJc w:val="left"/>
      <w:pPr>
        <w:ind w:left="720" w:hanging="360"/>
      </w:pPr>
      <w:rPr>
        <w:rFonts w:ascii="Symbol" w:eastAsiaTheme="minorHAns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AE40946"/>
    <w:multiLevelType w:val="hybridMultilevel"/>
    <w:tmpl w:val="609831A0"/>
    <w:lvl w:ilvl="0" w:tplc="9004547C">
      <w:start w:val="1"/>
      <w:numFmt w:val="upperRoman"/>
      <w:lvlText w:val="%1."/>
      <w:lvlJc w:val="righ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C814CE7"/>
    <w:multiLevelType w:val="hybridMultilevel"/>
    <w:tmpl w:val="4ACA8406"/>
    <w:lvl w:ilvl="0" w:tplc="DCCC3652">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7A47589C"/>
    <w:multiLevelType w:val="hybridMultilevel"/>
    <w:tmpl w:val="2D8A5F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C74157"/>
    <w:multiLevelType w:val="hybridMultilevel"/>
    <w:tmpl w:val="8ECE1988"/>
    <w:lvl w:ilvl="0" w:tplc="036E081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0"/>
  </w:num>
  <w:num w:numId="2">
    <w:abstractNumId w:val="17"/>
  </w:num>
  <w:num w:numId="3">
    <w:abstractNumId w:val="7"/>
  </w:num>
  <w:num w:numId="4">
    <w:abstractNumId w:val="5"/>
  </w:num>
  <w:num w:numId="5">
    <w:abstractNumId w:val="0"/>
  </w:num>
  <w:num w:numId="6">
    <w:abstractNumId w:val="2"/>
  </w:num>
  <w:num w:numId="7">
    <w:abstractNumId w:val="6"/>
  </w:num>
  <w:num w:numId="8">
    <w:abstractNumId w:val="9"/>
  </w:num>
  <w:num w:numId="9">
    <w:abstractNumId w:val="8"/>
  </w:num>
  <w:num w:numId="10">
    <w:abstractNumId w:val="4"/>
  </w:num>
  <w:num w:numId="11">
    <w:abstractNumId w:val="15"/>
  </w:num>
  <w:num w:numId="12">
    <w:abstractNumId w:val="16"/>
  </w:num>
  <w:num w:numId="13">
    <w:abstractNumId w:val="3"/>
  </w:num>
  <w:num w:numId="14">
    <w:abstractNumId w:val="13"/>
  </w:num>
  <w:num w:numId="15">
    <w:abstractNumId w:val="11"/>
  </w:num>
  <w:num w:numId="16">
    <w:abstractNumId w:val="14"/>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3E"/>
    <w:rsid w:val="00000297"/>
    <w:rsid w:val="0000572B"/>
    <w:rsid w:val="00007694"/>
    <w:rsid w:val="0002367D"/>
    <w:rsid w:val="00025C6D"/>
    <w:rsid w:val="000421BB"/>
    <w:rsid w:val="000611CA"/>
    <w:rsid w:val="000876BA"/>
    <w:rsid w:val="000943F4"/>
    <w:rsid w:val="000A1567"/>
    <w:rsid w:val="000A4F24"/>
    <w:rsid w:val="000F776E"/>
    <w:rsid w:val="00104509"/>
    <w:rsid w:val="00106C03"/>
    <w:rsid w:val="001071C9"/>
    <w:rsid w:val="00107DC3"/>
    <w:rsid w:val="00114210"/>
    <w:rsid w:val="00130387"/>
    <w:rsid w:val="00130917"/>
    <w:rsid w:val="00166B19"/>
    <w:rsid w:val="00173945"/>
    <w:rsid w:val="00192FFA"/>
    <w:rsid w:val="00196434"/>
    <w:rsid w:val="001B25E8"/>
    <w:rsid w:val="001C4302"/>
    <w:rsid w:val="001D0516"/>
    <w:rsid w:val="001D3137"/>
    <w:rsid w:val="0020699D"/>
    <w:rsid w:val="00247CE8"/>
    <w:rsid w:val="00254F73"/>
    <w:rsid w:val="00263B89"/>
    <w:rsid w:val="00293B30"/>
    <w:rsid w:val="002C5E6B"/>
    <w:rsid w:val="002D29C7"/>
    <w:rsid w:val="002D5E5F"/>
    <w:rsid w:val="002D64A9"/>
    <w:rsid w:val="002E35C8"/>
    <w:rsid w:val="002F27C4"/>
    <w:rsid w:val="002F2E3C"/>
    <w:rsid w:val="002F380C"/>
    <w:rsid w:val="00306B4D"/>
    <w:rsid w:val="003211B7"/>
    <w:rsid w:val="003236C8"/>
    <w:rsid w:val="00335C6F"/>
    <w:rsid w:val="003364D0"/>
    <w:rsid w:val="00341EF1"/>
    <w:rsid w:val="00350154"/>
    <w:rsid w:val="003563D3"/>
    <w:rsid w:val="0037795C"/>
    <w:rsid w:val="0038073E"/>
    <w:rsid w:val="0038597C"/>
    <w:rsid w:val="00386CB7"/>
    <w:rsid w:val="003A0607"/>
    <w:rsid w:val="003A7446"/>
    <w:rsid w:val="003C4F74"/>
    <w:rsid w:val="004151A4"/>
    <w:rsid w:val="004317B3"/>
    <w:rsid w:val="004356B1"/>
    <w:rsid w:val="004406CE"/>
    <w:rsid w:val="0046605E"/>
    <w:rsid w:val="004675ED"/>
    <w:rsid w:val="00480D0F"/>
    <w:rsid w:val="00490C21"/>
    <w:rsid w:val="00495714"/>
    <w:rsid w:val="004A50A2"/>
    <w:rsid w:val="004F4AB0"/>
    <w:rsid w:val="00503471"/>
    <w:rsid w:val="0050383F"/>
    <w:rsid w:val="00527021"/>
    <w:rsid w:val="00536ED3"/>
    <w:rsid w:val="005413FE"/>
    <w:rsid w:val="005423A6"/>
    <w:rsid w:val="00542712"/>
    <w:rsid w:val="0055772C"/>
    <w:rsid w:val="005673F0"/>
    <w:rsid w:val="005806B2"/>
    <w:rsid w:val="00595E75"/>
    <w:rsid w:val="005A555E"/>
    <w:rsid w:val="005A7245"/>
    <w:rsid w:val="005C1D6B"/>
    <w:rsid w:val="005E4B75"/>
    <w:rsid w:val="005E762E"/>
    <w:rsid w:val="00602AAC"/>
    <w:rsid w:val="00606AAB"/>
    <w:rsid w:val="0061654F"/>
    <w:rsid w:val="00622A0F"/>
    <w:rsid w:val="00627B47"/>
    <w:rsid w:val="00646D18"/>
    <w:rsid w:val="00695E2F"/>
    <w:rsid w:val="006B4406"/>
    <w:rsid w:val="006B444A"/>
    <w:rsid w:val="006B6405"/>
    <w:rsid w:val="006E1981"/>
    <w:rsid w:val="006F4061"/>
    <w:rsid w:val="0071587D"/>
    <w:rsid w:val="00717C6A"/>
    <w:rsid w:val="007219F4"/>
    <w:rsid w:val="00734870"/>
    <w:rsid w:val="00734910"/>
    <w:rsid w:val="00734B23"/>
    <w:rsid w:val="00743FEE"/>
    <w:rsid w:val="00744CAF"/>
    <w:rsid w:val="0077728C"/>
    <w:rsid w:val="007902AC"/>
    <w:rsid w:val="00794E4E"/>
    <w:rsid w:val="00797DF6"/>
    <w:rsid w:val="007D3C6C"/>
    <w:rsid w:val="007D5F4F"/>
    <w:rsid w:val="00813556"/>
    <w:rsid w:val="0081669F"/>
    <w:rsid w:val="00822A80"/>
    <w:rsid w:val="00831CEA"/>
    <w:rsid w:val="00845431"/>
    <w:rsid w:val="0084580B"/>
    <w:rsid w:val="0085069B"/>
    <w:rsid w:val="008525A5"/>
    <w:rsid w:val="008655E5"/>
    <w:rsid w:val="00883A54"/>
    <w:rsid w:val="00885F97"/>
    <w:rsid w:val="008A108B"/>
    <w:rsid w:val="008B23C4"/>
    <w:rsid w:val="008B5740"/>
    <w:rsid w:val="008C4ACB"/>
    <w:rsid w:val="008D0233"/>
    <w:rsid w:val="008D0355"/>
    <w:rsid w:val="008D280D"/>
    <w:rsid w:val="008E5FC3"/>
    <w:rsid w:val="008E5FD2"/>
    <w:rsid w:val="008E7609"/>
    <w:rsid w:val="0090013B"/>
    <w:rsid w:val="009007F2"/>
    <w:rsid w:val="00933105"/>
    <w:rsid w:val="00933635"/>
    <w:rsid w:val="00944D80"/>
    <w:rsid w:val="00945E3A"/>
    <w:rsid w:val="00961C1A"/>
    <w:rsid w:val="009674AF"/>
    <w:rsid w:val="00980028"/>
    <w:rsid w:val="009801D1"/>
    <w:rsid w:val="00985A9F"/>
    <w:rsid w:val="00993DE6"/>
    <w:rsid w:val="0099479D"/>
    <w:rsid w:val="009A051B"/>
    <w:rsid w:val="009B0632"/>
    <w:rsid w:val="009D4704"/>
    <w:rsid w:val="009E023F"/>
    <w:rsid w:val="009F5640"/>
    <w:rsid w:val="009F7D87"/>
    <w:rsid w:val="00A01770"/>
    <w:rsid w:val="00A01FC2"/>
    <w:rsid w:val="00A43DE5"/>
    <w:rsid w:val="00A57712"/>
    <w:rsid w:val="00A821B7"/>
    <w:rsid w:val="00A836B0"/>
    <w:rsid w:val="00AA56A5"/>
    <w:rsid w:val="00AA7F3F"/>
    <w:rsid w:val="00AC2479"/>
    <w:rsid w:val="00AC34AE"/>
    <w:rsid w:val="00AC6902"/>
    <w:rsid w:val="00AE4BB7"/>
    <w:rsid w:val="00AE50A5"/>
    <w:rsid w:val="00AF267F"/>
    <w:rsid w:val="00B04DF8"/>
    <w:rsid w:val="00B20FE4"/>
    <w:rsid w:val="00B469B7"/>
    <w:rsid w:val="00B4727A"/>
    <w:rsid w:val="00B52409"/>
    <w:rsid w:val="00B5407F"/>
    <w:rsid w:val="00B67CF6"/>
    <w:rsid w:val="00B92BBD"/>
    <w:rsid w:val="00BB05AE"/>
    <w:rsid w:val="00BB2B97"/>
    <w:rsid w:val="00BB6FEB"/>
    <w:rsid w:val="00BC0809"/>
    <w:rsid w:val="00BC16AD"/>
    <w:rsid w:val="00BC524A"/>
    <w:rsid w:val="00BC53F6"/>
    <w:rsid w:val="00BF7970"/>
    <w:rsid w:val="00C14328"/>
    <w:rsid w:val="00C179FF"/>
    <w:rsid w:val="00C472BF"/>
    <w:rsid w:val="00C5368E"/>
    <w:rsid w:val="00C71BCC"/>
    <w:rsid w:val="00C731AE"/>
    <w:rsid w:val="00C7480F"/>
    <w:rsid w:val="00C765F9"/>
    <w:rsid w:val="00C879E3"/>
    <w:rsid w:val="00CB6835"/>
    <w:rsid w:val="00CE39AF"/>
    <w:rsid w:val="00D06DD4"/>
    <w:rsid w:val="00D11FAF"/>
    <w:rsid w:val="00D162F6"/>
    <w:rsid w:val="00D248FB"/>
    <w:rsid w:val="00D42449"/>
    <w:rsid w:val="00D4729A"/>
    <w:rsid w:val="00D47DD9"/>
    <w:rsid w:val="00D81520"/>
    <w:rsid w:val="00D932DC"/>
    <w:rsid w:val="00DB0FDD"/>
    <w:rsid w:val="00DB28BD"/>
    <w:rsid w:val="00DB6ABB"/>
    <w:rsid w:val="00DC11A6"/>
    <w:rsid w:val="00DD25ED"/>
    <w:rsid w:val="00DD6AAB"/>
    <w:rsid w:val="00DE4DEA"/>
    <w:rsid w:val="00DE71C2"/>
    <w:rsid w:val="00E15621"/>
    <w:rsid w:val="00E32718"/>
    <w:rsid w:val="00E335FF"/>
    <w:rsid w:val="00E45F27"/>
    <w:rsid w:val="00E47FB4"/>
    <w:rsid w:val="00E63AD1"/>
    <w:rsid w:val="00E66533"/>
    <w:rsid w:val="00E674E0"/>
    <w:rsid w:val="00E75AF9"/>
    <w:rsid w:val="00E75E77"/>
    <w:rsid w:val="00E876BB"/>
    <w:rsid w:val="00E94A29"/>
    <w:rsid w:val="00E94BF9"/>
    <w:rsid w:val="00EE753B"/>
    <w:rsid w:val="00EF37E2"/>
    <w:rsid w:val="00F3249F"/>
    <w:rsid w:val="00F32F87"/>
    <w:rsid w:val="00F55AE9"/>
    <w:rsid w:val="00F67DAD"/>
    <w:rsid w:val="00F7608B"/>
    <w:rsid w:val="00F908B6"/>
    <w:rsid w:val="00FB1578"/>
    <w:rsid w:val="00FF71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3B15"/>
  <w15:docId w15:val="{ECF63D9C-2151-4F78-82A5-928B33F8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F776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E762E"/>
    <w:pPr>
      <w:spacing w:after="0" w:line="240" w:lineRule="auto"/>
    </w:pPr>
  </w:style>
  <w:style w:type="paragraph" w:styleId="Zhlav">
    <w:name w:val="header"/>
    <w:basedOn w:val="Normln"/>
    <w:link w:val="ZhlavChar"/>
    <w:uiPriority w:val="99"/>
    <w:unhideWhenUsed/>
    <w:rsid w:val="005E76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762E"/>
  </w:style>
  <w:style w:type="paragraph" w:styleId="Zpat">
    <w:name w:val="footer"/>
    <w:basedOn w:val="Normln"/>
    <w:link w:val="ZpatChar"/>
    <w:uiPriority w:val="99"/>
    <w:unhideWhenUsed/>
    <w:rsid w:val="005E762E"/>
    <w:pPr>
      <w:tabs>
        <w:tab w:val="center" w:pos="4536"/>
        <w:tab w:val="right" w:pos="9072"/>
      </w:tabs>
      <w:spacing w:after="0" w:line="240" w:lineRule="auto"/>
    </w:pPr>
  </w:style>
  <w:style w:type="character" w:customStyle="1" w:styleId="ZpatChar">
    <w:name w:val="Zápatí Char"/>
    <w:basedOn w:val="Standardnpsmoodstavce"/>
    <w:link w:val="Zpat"/>
    <w:uiPriority w:val="99"/>
    <w:rsid w:val="005E762E"/>
  </w:style>
  <w:style w:type="character" w:customStyle="1" w:styleId="normln0">
    <w:name w:val="normln"/>
    <w:basedOn w:val="Standardnpsmoodstavce"/>
    <w:rsid w:val="00DC11A6"/>
    <w:rPr>
      <w:sz w:val="24"/>
      <w:szCs w:val="24"/>
    </w:rPr>
  </w:style>
  <w:style w:type="paragraph" w:customStyle="1" w:styleId="normln1">
    <w:name w:val="normln1"/>
    <w:basedOn w:val="Normln"/>
    <w:rsid w:val="00DC11A6"/>
    <w:pPr>
      <w:spacing w:after="2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E327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34870"/>
    <w:pPr>
      <w:ind w:left="720"/>
      <w:contextualSpacing/>
    </w:pPr>
  </w:style>
  <w:style w:type="paragraph" w:styleId="Textbubliny">
    <w:name w:val="Balloon Text"/>
    <w:basedOn w:val="Normln"/>
    <w:link w:val="TextbublinyChar"/>
    <w:uiPriority w:val="99"/>
    <w:semiHidden/>
    <w:unhideWhenUsed/>
    <w:rsid w:val="0000029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0297"/>
    <w:rPr>
      <w:rFonts w:ascii="Segoe UI" w:hAnsi="Segoe UI" w:cs="Segoe UI"/>
      <w:sz w:val="18"/>
      <w:szCs w:val="18"/>
    </w:rPr>
  </w:style>
  <w:style w:type="character" w:customStyle="1" w:styleId="Nadpis1Char">
    <w:name w:val="Nadpis 1 Char"/>
    <w:basedOn w:val="Standardnpsmoodstavce"/>
    <w:link w:val="Nadpis1"/>
    <w:uiPriority w:val="9"/>
    <w:rsid w:val="000F776E"/>
    <w:rPr>
      <w:rFonts w:asciiTheme="majorHAnsi" w:eastAsiaTheme="majorEastAsia" w:hAnsiTheme="majorHAnsi" w:cstheme="majorBidi"/>
      <w:b/>
      <w:bCs/>
      <w:color w:val="2E74B5" w:themeColor="accent1" w:themeShade="BF"/>
      <w:sz w:val="28"/>
      <w:szCs w:val="28"/>
    </w:rPr>
  </w:style>
  <w:style w:type="paragraph" w:styleId="Zkladntextodsazen">
    <w:name w:val="Body Text Indent"/>
    <w:basedOn w:val="Normln"/>
    <w:link w:val="ZkladntextodsazenChar"/>
    <w:uiPriority w:val="99"/>
    <w:semiHidden/>
    <w:unhideWhenUsed/>
    <w:rsid w:val="000F776E"/>
    <w:pPr>
      <w:spacing w:after="120" w:line="240" w:lineRule="auto"/>
      <w:ind w:left="283"/>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uiPriority w:val="99"/>
    <w:semiHidden/>
    <w:rsid w:val="000F776E"/>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unhideWhenUsed/>
    <w:rsid w:val="000F776E"/>
    <w:pPr>
      <w:spacing w:after="120"/>
    </w:pPr>
  </w:style>
  <w:style w:type="character" w:customStyle="1" w:styleId="ZkladntextChar">
    <w:name w:val="Základní text Char"/>
    <w:basedOn w:val="Standardnpsmoodstavce"/>
    <w:link w:val="Zkladntext"/>
    <w:uiPriority w:val="99"/>
    <w:rsid w:val="000F776E"/>
  </w:style>
  <w:style w:type="table" w:styleId="Mkatabulky">
    <w:name w:val="Table Grid"/>
    <w:basedOn w:val="Normlntabulka"/>
    <w:uiPriority w:val="39"/>
    <w:rsid w:val="000F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81355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13556"/>
    <w:rPr>
      <w:sz w:val="20"/>
      <w:szCs w:val="20"/>
    </w:rPr>
  </w:style>
  <w:style w:type="character" w:styleId="Znakapoznpodarou">
    <w:name w:val="footnote reference"/>
    <w:basedOn w:val="Standardnpsmoodstavce"/>
    <w:uiPriority w:val="99"/>
    <w:semiHidden/>
    <w:unhideWhenUsed/>
    <w:rsid w:val="00813556"/>
    <w:rPr>
      <w:vertAlign w:val="superscript"/>
    </w:rPr>
  </w:style>
  <w:style w:type="character" w:styleId="Odkaznakoment">
    <w:name w:val="annotation reference"/>
    <w:basedOn w:val="Standardnpsmoodstavce"/>
    <w:uiPriority w:val="99"/>
    <w:semiHidden/>
    <w:unhideWhenUsed/>
    <w:rsid w:val="00E47FB4"/>
    <w:rPr>
      <w:sz w:val="16"/>
      <w:szCs w:val="16"/>
    </w:rPr>
  </w:style>
  <w:style w:type="paragraph" w:styleId="Textkomente">
    <w:name w:val="annotation text"/>
    <w:basedOn w:val="Normln"/>
    <w:link w:val="TextkomenteChar"/>
    <w:uiPriority w:val="99"/>
    <w:semiHidden/>
    <w:unhideWhenUsed/>
    <w:rsid w:val="00E47FB4"/>
    <w:pPr>
      <w:spacing w:line="240" w:lineRule="auto"/>
    </w:pPr>
    <w:rPr>
      <w:sz w:val="20"/>
      <w:szCs w:val="20"/>
    </w:rPr>
  </w:style>
  <w:style w:type="character" w:customStyle="1" w:styleId="TextkomenteChar">
    <w:name w:val="Text komentáře Char"/>
    <w:basedOn w:val="Standardnpsmoodstavce"/>
    <w:link w:val="Textkomente"/>
    <w:uiPriority w:val="99"/>
    <w:semiHidden/>
    <w:rsid w:val="00E47FB4"/>
    <w:rPr>
      <w:sz w:val="20"/>
      <w:szCs w:val="20"/>
    </w:rPr>
  </w:style>
  <w:style w:type="paragraph" w:styleId="Pedmtkomente">
    <w:name w:val="annotation subject"/>
    <w:basedOn w:val="Textkomente"/>
    <w:next w:val="Textkomente"/>
    <w:link w:val="PedmtkomenteChar"/>
    <w:uiPriority w:val="99"/>
    <w:semiHidden/>
    <w:unhideWhenUsed/>
    <w:rsid w:val="00E47FB4"/>
    <w:rPr>
      <w:b/>
      <w:bCs/>
    </w:rPr>
  </w:style>
  <w:style w:type="character" w:customStyle="1" w:styleId="PedmtkomenteChar">
    <w:name w:val="Předmět komentáře Char"/>
    <w:basedOn w:val="TextkomenteChar"/>
    <w:link w:val="Pedmtkomente"/>
    <w:uiPriority w:val="99"/>
    <w:semiHidden/>
    <w:rsid w:val="00E47F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1439">
      <w:bodyDiv w:val="1"/>
      <w:marLeft w:val="0"/>
      <w:marRight w:val="0"/>
      <w:marTop w:val="0"/>
      <w:marBottom w:val="0"/>
      <w:divBdr>
        <w:top w:val="none" w:sz="0" w:space="0" w:color="auto"/>
        <w:left w:val="none" w:sz="0" w:space="0" w:color="auto"/>
        <w:bottom w:val="none" w:sz="0" w:space="0" w:color="auto"/>
        <w:right w:val="none" w:sz="0" w:space="0" w:color="auto"/>
      </w:divBdr>
    </w:div>
    <w:div w:id="218251691">
      <w:bodyDiv w:val="1"/>
      <w:marLeft w:val="0"/>
      <w:marRight w:val="0"/>
      <w:marTop w:val="0"/>
      <w:marBottom w:val="0"/>
      <w:divBdr>
        <w:top w:val="none" w:sz="0" w:space="0" w:color="auto"/>
        <w:left w:val="none" w:sz="0" w:space="0" w:color="auto"/>
        <w:bottom w:val="none" w:sz="0" w:space="0" w:color="auto"/>
        <w:right w:val="none" w:sz="0" w:space="0" w:color="auto"/>
      </w:divBdr>
    </w:div>
    <w:div w:id="10349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nisprava.cz/cz/aktuality/Stranky/sazebni-zarazeni-zdravotnickeho-materialu-v-souvislosti-s-covid-19-do-nomenklatury-h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7F7A-7A8E-470B-A398-AF30DA61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4013</Words>
  <Characters>23679</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 (MPSV)</dc:creator>
  <cp:lastModifiedBy>Vav Sti</cp:lastModifiedBy>
  <cp:revision>2</cp:revision>
  <cp:lastPrinted>2020-03-20T13:47:00Z</cp:lastPrinted>
  <dcterms:created xsi:type="dcterms:W3CDTF">2020-06-09T21:17:00Z</dcterms:created>
  <dcterms:modified xsi:type="dcterms:W3CDTF">2020-06-09T21:17:00Z</dcterms:modified>
</cp:coreProperties>
</file>