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7DD92" w14:textId="2C86791E" w:rsidR="00931545" w:rsidRPr="00686EA2" w:rsidRDefault="009D3DFF" w:rsidP="00686EA2">
      <w:pPr>
        <w:pStyle w:val="Zkladntext"/>
        <w:spacing w:before="80"/>
        <w:ind w:left="115"/>
        <w:jc w:val="both"/>
        <w:rPr>
          <w:lang w:val="cs-CZ"/>
        </w:rPr>
      </w:pPr>
      <w:bookmarkStart w:id="0" w:name="_GoBack"/>
      <w:bookmarkEnd w:id="0"/>
      <w:r w:rsidRPr="00686EA2">
        <w:rPr>
          <w:u w:val="single"/>
          <w:lang w:val="cs-CZ"/>
        </w:rPr>
        <w:t xml:space="preserve">Omezení doby dočasného přidělení agenturního </w:t>
      </w:r>
      <w:r w:rsidRPr="00686EA2">
        <w:rPr>
          <w:spacing w:val="-2"/>
          <w:u w:val="single"/>
          <w:lang w:val="cs-CZ"/>
        </w:rPr>
        <w:t>zaměstnance</w:t>
      </w:r>
      <w:r w:rsidR="006C4C75" w:rsidRPr="00686EA2">
        <w:rPr>
          <w:spacing w:val="-2"/>
          <w:u w:val="single"/>
          <w:lang w:val="cs-CZ"/>
        </w:rPr>
        <w:t xml:space="preserve">: </w:t>
      </w:r>
      <w:r w:rsidR="006C4C75" w:rsidRPr="00686EA2">
        <w:rPr>
          <w:b/>
          <w:bCs/>
          <w:spacing w:val="-2"/>
          <w:u w:val="single"/>
          <w:lang w:val="cs-CZ"/>
        </w:rPr>
        <w:t>Dánsko</w:t>
      </w:r>
    </w:p>
    <w:p w14:paraId="4BCC0CA5" w14:textId="77777777" w:rsidR="00931545" w:rsidRPr="00686EA2" w:rsidRDefault="00931545" w:rsidP="00686EA2">
      <w:pPr>
        <w:pStyle w:val="Zkladntext"/>
        <w:spacing w:before="41"/>
        <w:jc w:val="both"/>
        <w:rPr>
          <w:lang w:val="cs-CZ"/>
        </w:rPr>
      </w:pPr>
    </w:p>
    <w:p w14:paraId="6E0DF147" w14:textId="77777777" w:rsidR="00931545" w:rsidRPr="00686EA2" w:rsidRDefault="009D3DFF" w:rsidP="00686EA2">
      <w:pPr>
        <w:pStyle w:val="Nadpis1"/>
        <w:numPr>
          <w:ilvl w:val="0"/>
          <w:numId w:val="3"/>
        </w:numPr>
        <w:tabs>
          <w:tab w:val="left" w:pos="833"/>
          <w:tab w:val="left" w:pos="835"/>
        </w:tabs>
        <w:spacing w:line="268" w:lineRule="auto"/>
        <w:ind w:right="143"/>
        <w:rPr>
          <w:lang w:val="cs-CZ"/>
        </w:rPr>
      </w:pPr>
      <w:r w:rsidRPr="00686EA2">
        <w:rPr>
          <w:lang w:val="cs-CZ"/>
        </w:rPr>
        <w:t>Je možné dočasně přidělit agenturního zaměstnance uživateli na stálé pracovní místo (nejen jako záskok nebo v případě dočasného pracovního místa) (čl. 1 odst. 1 směrnice, rozsudek SDEU č. C-232/20 - Daimler)?</w:t>
      </w:r>
    </w:p>
    <w:p w14:paraId="27EE1ABE" w14:textId="77777777" w:rsidR="00931545" w:rsidRPr="00686EA2" w:rsidRDefault="00931545" w:rsidP="00686EA2">
      <w:pPr>
        <w:pStyle w:val="Zkladntext"/>
        <w:spacing w:before="18"/>
        <w:jc w:val="both"/>
        <w:rPr>
          <w:b/>
          <w:i/>
          <w:lang w:val="cs-CZ"/>
        </w:rPr>
      </w:pPr>
    </w:p>
    <w:p w14:paraId="7484BEDE" w14:textId="678EFFF7" w:rsidR="00931545" w:rsidRPr="00686EA2" w:rsidRDefault="009D3DFF" w:rsidP="00686EA2">
      <w:pPr>
        <w:pStyle w:val="Zkladntext"/>
        <w:spacing w:line="259" w:lineRule="auto"/>
        <w:ind w:left="824" w:right="177" w:hanging="1"/>
        <w:jc w:val="both"/>
        <w:rPr>
          <w:lang w:val="cs-CZ"/>
        </w:rPr>
      </w:pPr>
      <w:r w:rsidRPr="00686EA2">
        <w:rPr>
          <w:lang w:val="cs-CZ"/>
        </w:rPr>
        <w:t xml:space="preserve">Podle § 1 odst. 1 dánského zákona o </w:t>
      </w:r>
      <w:r w:rsidR="0091433F" w:rsidRPr="00686EA2">
        <w:rPr>
          <w:lang w:val="cs-CZ"/>
        </w:rPr>
        <w:t xml:space="preserve">právech </w:t>
      </w:r>
      <w:r w:rsidR="00BC2258" w:rsidRPr="00686EA2">
        <w:rPr>
          <w:lang w:val="cs-CZ"/>
        </w:rPr>
        <w:t>agenturních zaměstnanc</w:t>
      </w:r>
      <w:r w:rsidR="0091433F" w:rsidRPr="00686EA2">
        <w:rPr>
          <w:lang w:val="cs-CZ"/>
        </w:rPr>
        <w:t>ů</w:t>
      </w:r>
      <w:r w:rsidRPr="00686EA2">
        <w:rPr>
          <w:lang w:val="cs-CZ"/>
        </w:rPr>
        <w:t xml:space="preserve"> (dále jen "zákon") se zákon vztahuje na agenturní </w:t>
      </w:r>
      <w:r w:rsidR="00BC2258" w:rsidRPr="00686EA2">
        <w:rPr>
          <w:lang w:val="cs-CZ"/>
        </w:rPr>
        <w:t>zaměstnance</w:t>
      </w:r>
      <w:r w:rsidRPr="00686EA2">
        <w:rPr>
          <w:lang w:val="cs-CZ"/>
        </w:rPr>
        <w:t xml:space="preserve">, kteří </w:t>
      </w:r>
      <w:r w:rsidR="00024797" w:rsidRPr="00686EA2">
        <w:rPr>
          <w:lang w:val="cs-CZ"/>
        </w:rPr>
        <w:t xml:space="preserve">uzavřeli </w:t>
      </w:r>
      <w:r w:rsidRPr="00686EA2">
        <w:rPr>
          <w:lang w:val="cs-CZ"/>
        </w:rPr>
        <w:t xml:space="preserve">pracovní smlouvu nebo </w:t>
      </w:r>
      <w:r w:rsidR="00BC2258" w:rsidRPr="00686EA2">
        <w:rPr>
          <w:lang w:val="cs-CZ"/>
        </w:rPr>
        <w:t xml:space="preserve">jsou v </w:t>
      </w:r>
      <w:r w:rsidRPr="00686EA2">
        <w:rPr>
          <w:lang w:val="cs-CZ"/>
        </w:rPr>
        <w:t>pracovní</w:t>
      </w:r>
      <w:r w:rsidR="00BC2258" w:rsidRPr="00686EA2">
        <w:rPr>
          <w:lang w:val="cs-CZ"/>
        </w:rPr>
        <w:t>m</w:t>
      </w:r>
      <w:r w:rsidRPr="00686EA2">
        <w:rPr>
          <w:lang w:val="cs-CZ"/>
        </w:rPr>
        <w:t xml:space="preserve"> poměr</w:t>
      </w:r>
      <w:r w:rsidR="00BC2258" w:rsidRPr="00686EA2">
        <w:rPr>
          <w:lang w:val="cs-CZ"/>
        </w:rPr>
        <w:t>u</w:t>
      </w:r>
      <w:r w:rsidRPr="00686EA2">
        <w:rPr>
          <w:lang w:val="cs-CZ"/>
        </w:rPr>
        <w:t xml:space="preserve"> s agenturou práce a jsou přiděl</w:t>
      </w:r>
      <w:r w:rsidR="00BC2258" w:rsidRPr="00686EA2">
        <w:rPr>
          <w:lang w:val="cs-CZ"/>
        </w:rPr>
        <w:t>ová</w:t>
      </w:r>
      <w:r w:rsidRPr="00686EA2">
        <w:rPr>
          <w:lang w:val="cs-CZ"/>
        </w:rPr>
        <w:t>ni uživatelům, aby dočasně pracovali pod jejich dohledem a vedením.</w:t>
      </w:r>
    </w:p>
    <w:p w14:paraId="239B2E4E" w14:textId="77777777" w:rsidR="00931545" w:rsidRPr="00686EA2" w:rsidRDefault="00931545" w:rsidP="00686EA2">
      <w:pPr>
        <w:pStyle w:val="Zkladntext"/>
        <w:spacing w:line="259" w:lineRule="auto"/>
        <w:ind w:left="824" w:right="177" w:hanging="1"/>
        <w:jc w:val="both"/>
        <w:rPr>
          <w:lang w:val="cs-CZ"/>
        </w:rPr>
      </w:pPr>
    </w:p>
    <w:p w14:paraId="134C304B" w14:textId="73FE94B9" w:rsidR="00931545" w:rsidRPr="00686EA2" w:rsidRDefault="009D3DFF" w:rsidP="00686EA2">
      <w:pPr>
        <w:pStyle w:val="Zkladntext"/>
        <w:spacing w:before="1" w:line="256" w:lineRule="auto"/>
        <w:ind w:left="824" w:right="177"/>
        <w:jc w:val="both"/>
        <w:rPr>
          <w:lang w:val="cs-CZ"/>
        </w:rPr>
      </w:pPr>
      <w:r w:rsidRPr="00686EA2">
        <w:rPr>
          <w:lang w:val="cs-CZ"/>
        </w:rPr>
        <w:t xml:space="preserve">Zákon se nepoužije, pokud odpovídající práva </w:t>
      </w:r>
      <w:r w:rsidRPr="00686EA2">
        <w:rPr>
          <w:spacing w:val="-2"/>
          <w:lang w:val="cs-CZ"/>
        </w:rPr>
        <w:t xml:space="preserve">pro </w:t>
      </w:r>
      <w:r w:rsidRPr="00686EA2">
        <w:rPr>
          <w:lang w:val="cs-CZ"/>
        </w:rPr>
        <w:t>agenturní zaměstnance</w:t>
      </w:r>
      <w:r w:rsidR="00BC2258" w:rsidRPr="00686EA2">
        <w:rPr>
          <w:lang w:val="cs-CZ"/>
        </w:rPr>
        <w:t xml:space="preserve"> zajišťuje kolektivní smlouva</w:t>
      </w:r>
      <w:r w:rsidRPr="00686EA2">
        <w:rPr>
          <w:lang w:val="cs-CZ"/>
        </w:rPr>
        <w:t>.</w:t>
      </w:r>
    </w:p>
    <w:p w14:paraId="6CE56B6F" w14:textId="77777777" w:rsidR="00931545" w:rsidRPr="00686EA2" w:rsidRDefault="00931545" w:rsidP="00686EA2">
      <w:pPr>
        <w:pStyle w:val="Zkladntext"/>
        <w:spacing w:before="23"/>
        <w:jc w:val="both"/>
        <w:rPr>
          <w:lang w:val="cs-CZ"/>
        </w:rPr>
      </w:pPr>
    </w:p>
    <w:p w14:paraId="38577863" w14:textId="747E8E2B" w:rsidR="00931545" w:rsidRPr="00686EA2" w:rsidRDefault="009D3DFF" w:rsidP="00686EA2">
      <w:pPr>
        <w:pStyle w:val="Zkladntext"/>
        <w:spacing w:line="259" w:lineRule="auto"/>
        <w:ind w:left="824" w:right="177" w:hanging="1"/>
        <w:jc w:val="both"/>
        <w:rPr>
          <w:lang w:val="cs-CZ"/>
        </w:rPr>
      </w:pPr>
      <w:r w:rsidRPr="00686EA2">
        <w:rPr>
          <w:lang w:val="cs-CZ"/>
        </w:rPr>
        <w:t xml:space="preserve">Neexistují žádné okolnosti, za kterých by nebylo možné využít agenturní zaměstnance. Zákon tedy neomezuje využívání agenturních </w:t>
      </w:r>
      <w:r w:rsidR="00BC2258" w:rsidRPr="00686EA2">
        <w:rPr>
          <w:lang w:val="cs-CZ"/>
        </w:rPr>
        <w:t xml:space="preserve">zaměstnanců </w:t>
      </w:r>
      <w:r w:rsidRPr="00686EA2">
        <w:rPr>
          <w:lang w:val="cs-CZ"/>
        </w:rPr>
        <w:t xml:space="preserve">na dočasná pracovní místa. Přesto, pokud by judikatura </w:t>
      </w:r>
      <w:r w:rsidR="00BC2258" w:rsidRPr="00686EA2">
        <w:rPr>
          <w:lang w:val="cs-CZ"/>
        </w:rPr>
        <w:t>S</w:t>
      </w:r>
      <w:r w:rsidRPr="00686EA2">
        <w:rPr>
          <w:lang w:val="cs-CZ"/>
        </w:rPr>
        <w:t xml:space="preserve">oudního dvora </w:t>
      </w:r>
      <w:r w:rsidR="00BC2258" w:rsidRPr="00686EA2">
        <w:rPr>
          <w:lang w:val="cs-CZ"/>
        </w:rPr>
        <w:t xml:space="preserve">Evropské unie </w:t>
      </w:r>
      <w:r w:rsidRPr="00686EA2">
        <w:rPr>
          <w:lang w:val="cs-CZ"/>
        </w:rPr>
        <w:t>jasně ukázala omezení, budou tato omezení s největší pravděpodobností uplatňována i dánskými soudy.</w:t>
      </w:r>
    </w:p>
    <w:p w14:paraId="0EB23992" w14:textId="77777777" w:rsidR="00931545" w:rsidRPr="00686EA2" w:rsidRDefault="00931545" w:rsidP="00686EA2">
      <w:pPr>
        <w:pStyle w:val="Zkladntext"/>
        <w:jc w:val="both"/>
        <w:rPr>
          <w:lang w:val="cs-CZ"/>
        </w:rPr>
      </w:pPr>
    </w:p>
    <w:p w14:paraId="66575414" w14:textId="77777777" w:rsidR="00931545" w:rsidRPr="00686EA2" w:rsidRDefault="00931545" w:rsidP="00686EA2">
      <w:pPr>
        <w:pStyle w:val="Zkladntext"/>
        <w:spacing w:before="48"/>
        <w:jc w:val="both"/>
        <w:rPr>
          <w:lang w:val="cs-CZ"/>
        </w:rPr>
      </w:pPr>
    </w:p>
    <w:p w14:paraId="3F416C64" w14:textId="77777777" w:rsidR="00931545" w:rsidRPr="00686EA2" w:rsidRDefault="009D3DFF" w:rsidP="00686EA2">
      <w:pPr>
        <w:pStyle w:val="Nadpis1"/>
        <w:numPr>
          <w:ilvl w:val="0"/>
          <w:numId w:val="3"/>
        </w:numPr>
        <w:tabs>
          <w:tab w:val="left" w:pos="834"/>
          <w:tab w:val="left" w:pos="836"/>
        </w:tabs>
        <w:spacing w:line="268" w:lineRule="auto"/>
        <w:ind w:left="836"/>
        <w:rPr>
          <w:lang w:val="cs-CZ"/>
        </w:rPr>
      </w:pPr>
      <w:r w:rsidRPr="00686EA2">
        <w:rPr>
          <w:lang w:val="cs-CZ"/>
        </w:rPr>
        <w:t>Jaký typ smlouvy/pracovního poměru má agentura práce se zaměstnancem? Je pracovní poměr rovněž uzavřen na dobu neurčitou? Pokud je uzavřen na dobu určitou, lze jej opakovat?</w:t>
      </w:r>
    </w:p>
    <w:p w14:paraId="4BE80C19" w14:textId="77777777" w:rsidR="00931545" w:rsidRPr="00686EA2" w:rsidRDefault="00931545" w:rsidP="00686EA2">
      <w:pPr>
        <w:pStyle w:val="Zkladntext"/>
        <w:spacing w:before="27"/>
        <w:jc w:val="both"/>
        <w:rPr>
          <w:b/>
          <w:i/>
          <w:lang w:val="cs-CZ"/>
        </w:rPr>
      </w:pPr>
    </w:p>
    <w:p w14:paraId="2024F7C5" w14:textId="3620F4DE" w:rsidR="00931545" w:rsidRPr="00686EA2" w:rsidRDefault="009D3DFF" w:rsidP="00686EA2">
      <w:pPr>
        <w:pStyle w:val="Zkladntext"/>
        <w:spacing w:before="1" w:line="268" w:lineRule="auto"/>
        <w:ind w:left="836" w:hanging="13"/>
        <w:jc w:val="both"/>
        <w:rPr>
          <w:lang w:val="cs-CZ"/>
        </w:rPr>
      </w:pPr>
      <w:r w:rsidRPr="00686EA2">
        <w:rPr>
          <w:lang w:val="cs-CZ"/>
        </w:rPr>
        <w:t xml:space="preserve">Zákon se vztahuje na </w:t>
      </w:r>
      <w:r w:rsidR="00BC2258" w:rsidRPr="00686EA2">
        <w:rPr>
          <w:lang w:val="cs-CZ"/>
        </w:rPr>
        <w:t>zaměstnance</w:t>
      </w:r>
      <w:r w:rsidRPr="00686EA2">
        <w:rPr>
          <w:lang w:val="cs-CZ"/>
        </w:rPr>
        <w:t xml:space="preserve">, kteří s agenturou uzavřeli pracovní smlouvu nebo </w:t>
      </w:r>
      <w:r w:rsidR="00024797" w:rsidRPr="00686EA2">
        <w:rPr>
          <w:lang w:val="cs-CZ"/>
        </w:rPr>
        <w:t xml:space="preserve">s ní vstoupili do </w:t>
      </w:r>
      <w:r w:rsidRPr="00686EA2">
        <w:rPr>
          <w:lang w:val="cs-CZ"/>
        </w:rPr>
        <w:t>pracovní</w:t>
      </w:r>
      <w:r w:rsidR="00024797" w:rsidRPr="00686EA2">
        <w:rPr>
          <w:lang w:val="cs-CZ"/>
        </w:rPr>
        <w:t>ho</w:t>
      </w:r>
      <w:r w:rsidRPr="00686EA2">
        <w:rPr>
          <w:lang w:val="cs-CZ"/>
        </w:rPr>
        <w:t xml:space="preserve"> poměr</w:t>
      </w:r>
      <w:r w:rsidR="00024797" w:rsidRPr="00686EA2">
        <w:rPr>
          <w:lang w:val="cs-CZ"/>
        </w:rPr>
        <w:t>u</w:t>
      </w:r>
      <w:r w:rsidRPr="00686EA2">
        <w:rPr>
          <w:lang w:val="cs-CZ"/>
        </w:rPr>
        <w:t>.</w:t>
      </w:r>
    </w:p>
    <w:p w14:paraId="45420E7E" w14:textId="77777777" w:rsidR="00931545" w:rsidRPr="00686EA2" w:rsidRDefault="00931545" w:rsidP="00686EA2">
      <w:pPr>
        <w:pStyle w:val="Zkladntext"/>
        <w:spacing w:before="27"/>
        <w:jc w:val="both"/>
        <w:rPr>
          <w:lang w:val="cs-CZ"/>
        </w:rPr>
      </w:pPr>
    </w:p>
    <w:p w14:paraId="1232CE05" w14:textId="77777777" w:rsidR="00931545" w:rsidRPr="00686EA2" w:rsidRDefault="009D3DFF" w:rsidP="00686EA2">
      <w:pPr>
        <w:pStyle w:val="Zkladntext"/>
        <w:spacing w:line="268" w:lineRule="auto"/>
        <w:ind w:left="836" w:hanging="12"/>
        <w:jc w:val="both"/>
        <w:rPr>
          <w:lang w:val="cs-CZ"/>
        </w:rPr>
      </w:pPr>
      <w:r w:rsidRPr="00686EA2">
        <w:rPr>
          <w:lang w:val="cs-CZ"/>
        </w:rPr>
        <w:t>"Pracovní poměr" není v zákoně definován a musí být vykládán v souladu s čl. 3 odst. 1 písm. a) směrnice.</w:t>
      </w:r>
    </w:p>
    <w:p w14:paraId="42164BEA" w14:textId="77777777" w:rsidR="00931545" w:rsidRPr="00686EA2" w:rsidRDefault="00931545" w:rsidP="00686EA2">
      <w:pPr>
        <w:pStyle w:val="Zkladntext"/>
        <w:spacing w:before="28"/>
        <w:jc w:val="both"/>
        <w:rPr>
          <w:lang w:val="cs-CZ"/>
        </w:rPr>
      </w:pPr>
    </w:p>
    <w:p w14:paraId="6C6B2F64" w14:textId="295EBC32" w:rsidR="00931545" w:rsidRPr="00686EA2" w:rsidRDefault="009D3DFF" w:rsidP="00686EA2">
      <w:pPr>
        <w:pStyle w:val="Zkladntext"/>
        <w:spacing w:line="268" w:lineRule="auto"/>
        <w:ind w:left="835" w:right="145" w:hanging="12"/>
        <w:jc w:val="both"/>
        <w:rPr>
          <w:lang w:val="cs-CZ"/>
        </w:rPr>
      </w:pPr>
      <w:r w:rsidRPr="00686EA2">
        <w:rPr>
          <w:lang w:val="cs-CZ"/>
        </w:rPr>
        <w:t xml:space="preserve">Smlouva mezi agenturou a agenturním </w:t>
      </w:r>
      <w:r w:rsidR="00024797" w:rsidRPr="00686EA2">
        <w:rPr>
          <w:lang w:val="cs-CZ"/>
        </w:rPr>
        <w:t xml:space="preserve">zaměstnancem </w:t>
      </w:r>
      <w:r w:rsidRPr="00686EA2">
        <w:rPr>
          <w:lang w:val="cs-CZ"/>
        </w:rPr>
        <w:t xml:space="preserve">může být uzavřena jak na dobu určitou, tak </w:t>
      </w:r>
      <w:r w:rsidRPr="00686EA2">
        <w:rPr>
          <w:spacing w:val="-4"/>
          <w:lang w:val="cs-CZ"/>
        </w:rPr>
        <w:t xml:space="preserve">na </w:t>
      </w:r>
      <w:r w:rsidRPr="00686EA2">
        <w:rPr>
          <w:lang w:val="cs-CZ"/>
        </w:rPr>
        <w:t>dobu neurčitou. Pokud strany uzavřely pracovní smlouvu na dobu určitou, lze ji prodloužit v souladu s § 5 dánského zákona o zaměstnávání na dobu určitou. Využití po sobě jdoucích pracovních smluv na dobu určitou je podmíněno oprávněnými důvody.</w:t>
      </w:r>
    </w:p>
    <w:p w14:paraId="6705F1EF" w14:textId="77777777" w:rsidR="00931545" w:rsidRPr="00686EA2" w:rsidRDefault="00931545" w:rsidP="00686EA2">
      <w:pPr>
        <w:pStyle w:val="Zkladntext"/>
        <w:jc w:val="both"/>
        <w:rPr>
          <w:lang w:val="cs-CZ"/>
        </w:rPr>
      </w:pPr>
    </w:p>
    <w:p w14:paraId="6A1F3929" w14:textId="77777777" w:rsidR="00931545" w:rsidRPr="00686EA2" w:rsidRDefault="00931545" w:rsidP="00686EA2">
      <w:pPr>
        <w:pStyle w:val="Zkladntext"/>
        <w:spacing w:before="56"/>
        <w:jc w:val="both"/>
        <w:rPr>
          <w:lang w:val="cs-CZ"/>
        </w:rPr>
      </w:pPr>
    </w:p>
    <w:p w14:paraId="4AE0C3D8" w14:textId="77777777" w:rsidR="00931545" w:rsidRPr="00686EA2" w:rsidRDefault="009D3DFF" w:rsidP="00686EA2">
      <w:pPr>
        <w:pStyle w:val="Nadpis1"/>
        <w:numPr>
          <w:ilvl w:val="0"/>
          <w:numId w:val="3"/>
        </w:numPr>
        <w:tabs>
          <w:tab w:val="left" w:pos="834"/>
          <w:tab w:val="left" w:pos="836"/>
        </w:tabs>
        <w:spacing w:line="268" w:lineRule="auto"/>
        <w:ind w:left="836" w:right="148"/>
        <w:rPr>
          <w:lang w:val="cs-CZ"/>
        </w:rPr>
      </w:pPr>
      <w:r w:rsidRPr="00686EA2">
        <w:rPr>
          <w:lang w:val="cs-CZ"/>
        </w:rPr>
        <w:t>Na základě jakých dokumentů/smluv je zaměstnanec agentury práce přidělen uživateli?</w:t>
      </w:r>
    </w:p>
    <w:p w14:paraId="2BC6092A" w14:textId="40F55F02" w:rsidR="00931545" w:rsidRPr="00686EA2" w:rsidRDefault="009D3DFF" w:rsidP="00686EA2">
      <w:pPr>
        <w:pStyle w:val="Zkladntext"/>
        <w:spacing w:line="266" w:lineRule="auto"/>
        <w:ind w:left="835" w:right="143" w:hanging="12"/>
        <w:jc w:val="both"/>
        <w:rPr>
          <w:lang w:val="cs-CZ"/>
        </w:rPr>
      </w:pPr>
      <w:r w:rsidRPr="00686EA2">
        <w:rPr>
          <w:lang w:val="cs-CZ"/>
        </w:rPr>
        <w:t xml:space="preserve">Agentura je zaměstnavatelem agenturního </w:t>
      </w:r>
      <w:r w:rsidR="00024797" w:rsidRPr="00686EA2">
        <w:rPr>
          <w:lang w:val="cs-CZ"/>
        </w:rPr>
        <w:t>zaměstnance</w:t>
      </w:r>
      <w:r w:rsidRPr="00686EA2">
        <w:rPr>
          <w:lang w:val="cs-CZ"/>
        </w:rPr>
        <w:t xml:space="preserve">. Mezi agenturním </w:t>
      </w:r>
      <w:r w:rsidR="00024797" w:rsidRPr="00686EA2">
        <w:rPr>
          <w:lang w:val="cs-CZ"/>
        </w:rPr>
        <w:t xml:space="preserve">zaměstnancem </w:t>
      </w:r>
      <w:r w:rsidRPr="00686EA2">
        <w:rPr>
          <w:lang w:val="cs-CZ"/>
        </w:rPr>
        <w:t xml:space="preserve">a uživatelem není </w:t>
      </w:r>
      <w:r w:rsidRPr="00686EA2">
        <w:rPr>
          <w:spacing w:val="-7"/>
          <w:lang w:val="cs-CZ"/>
        </w:rPr>
        <w:t>uzavřena</w:t>
      </w:r>
      <w:r w:rsidRPr="00686EA2">
        <w:rPr>
          <w:lang w:val="cs-CZ"/>
        </w:rPr>
        <w:t xml:space="preserve"> žádná pracovní smlouva.</w:t>
      </w:r>
    </w:p>
    <w:p w14:paraId="675A65F9" w14:textId="77777777" w:rsidR="00931545" w:rsidRPr="00686EA2" w:rsidRDefault="00931545" w:rsidP="00686EA2">
      <w:pPr>
        <w:pStyle w:val="Zkladntext"/>
        <w:spacing w:before="32"/>
        <w:jc w:val="both"/>
        <w:rPr>
          <w:lang w:val="cs-CZ"/>
        </w:rPr>
      </w:pPr>
    </w:p>
    <w:p w14:paraId="1206F9DF" w14:textId="41C0FC94" w:rsidR="00931545" w:rsidRPr="00686EA2" w:rsidRDefault="009D3DFF" w:rsidP="00686EA2">
      <w:pPr>
        <w:pStyle w:val="Zkladntext"/>
        <w:spacing w:line="268" w:lineRule="auto"/>
        <w:ind w:left="835" w:right="147" w:hanging="12"/>
        <w:jc w:val="both"/>
        <w:rPr>
          <w:lang w:val="cs-CZ"/>
        </w:rPr>
      </w:pPr>
      <w:r w:rsidRPr="00686EA2">
        <w:rPr>
          <w:lang w:val="cs-CZ"/>
        </w:rPr>
        <w:t xml:space="preserve">Agenturní </w:t>
      </w:r>
      <w:r w:rsidR="006F53F9" w:rsidRPr="00686EA2">
        <w:rPr>
          <w:lang w:val="cs-CZ"/>
        </w:rPr>
        <w:t xml:space="preserve">zaměstnanec </w:t>
      </w:r>
      <w:r w:rsidRPr="00686EA2">
        <w:rPr>
          <w:lang w:val="cs-CZ"/>
        </w:rPr>
        <w:t>je přidělen k uživatel</w:t>
      </w:r>
      <w:r w:rsidR="006F53F9" w:rsidRPr="00686EA2">
        <w:rPr>
          <w:lang w:val="cs-CZ"/>
        </w:rPr>
        <w:t>i</w:t>
      </w:r>
      <w:r w:rsidRPr="00686EA2">
        <w:rPr>
          <w:lang w:val="cs-CZ"/>
        </w:rPr>
        <w:t xml:space="preserve"> na základě dohody mezi uživatelem a</w:t>
      </w:r>
      <w:r w:rsidR="00686EA2">
        <w:rPr>
          <w:lang w:val="cs-CZ"/>
        </w:rPr>
        <w:t> </w:t>
      </w:r>
      <w:r w:rsidRPr="00686EA2">
        <w:rPr>
          <w:lang w:val="cs-CZ"/>
        </w:rPr>
        <w:t>agenturou.</w:t>
      </w:r>
    </w:p>
    <w:p w14:paraId="30AC8F84" w14:textId="77777777" w:rsidR="00931545" w:rsidRPr="00686EA2" w:rsidRDefault="00931545" w:rsidP="00686EA2">
      <w:pPr>
        <w:pStyle w:val="Zkladntext"/>
        <w:spacing w:before="28"/>
        <w:jc w:val="both"/>
        <w:rPr>
          <w:lang w:val="cs-CZ"/>
        </w:rPr>
      </w:pPr>
    </w:p>
    <w:p w14:paraId="670A9AEF" w14:textId="4606CF2C" w:rsidR="00931545" w:rsidRPr="00686EA2" w:rsidRDefault="009D3DFF" w:rsidP="00686EA2">
      <w:pPr>
        <w:pStyle w:val="Zkladntext"/>
        <w:spacing w:line="268" w:lineRule="auto"/>
        <w:ind w:left="835" w:right="143" w:hanging="12"/>
        <w:jc w:val="both"/>
        <w:rPr>
          <w:lang w:val="cs-CZ"/>
        </w:rPr>
      </w:pPr>
      <w:r w:rsidRPr="00686EA2">
        <w:rPr>
          <w:lang w:val="cs-CZ"/>
        </w:rPr>
        <w:t xml:space="preserve">Zaměstnání agenturního </w:t>
      </w:r>
      <w:r w:rsidR="006F53F9" w:rsidRPr="00686EA2">
        <w:rPr>
          <w:lang w:val="cs-CZ"/>
        </w:rPr>
        <w:t xml:space="preserve">zaměstnance </w:t>
      </w:r>
      <w:r w:rsidRPr="00686EA2">
        <w:rPr>
          <w:lang w:val="cs-CZ"/>
        </w:rPr>
        <w:t xml:space="preserve">je tedy založeno na trojstranné dohodě, která zahrnuje smlouvu mezi agenturou a </w:t>
      </w:r>
      <w:r w:rsidR="006F53F9" w:rsidRPr="00686EA2">
        <w:rPr>
          <w:lang w:val="cs-CZ"/>
        </w:rPr>
        <w:t xml:space="preserve">zaměstnancem </w:t>
      </w:r>
      <w:r w:rsidRPr="00686EA2">
        <w:rPr>
          <w:lang w:val="cs-CZ"/>
        </w:rPr>
        <w:t>a smlouvu mezi agenturou a</w:t>
      </w:r>
      <w:r w:rsidR="00686EA2">
        <w:rPr>
          <w:lang w:val="cs-CZ"/>
        </w:rPr>
        <w:t> </w:t>
      </w:r>
      <w:r w:rsidRPr="00686EA2">
        <w:rPr>
          <w:lang w:val="cs-CZ"/>
        </w:rPr>
        <w:t>uživatelem.</w:t>
      </w:r>
    </w:p>
    <w:p w14:paraId="1CE6B6D1" w14:textId="77777777" w:rsidR="00931545" w:rsidRPr="00686EA2" w:rsidRDefault="00931545" w:rsidP="00686EA2">
      <w:pPr>
        <w:spacing w:line="268" w:lineRule="auto"/>
        <w:jc w:val="both"/>
        <w:rPr>
          <w:lang w:val="cs-CZ"/>
        </w:rPr>
        <w:sectPr w:rsidR="00931545" w:rsidRPr="00686EA2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14:paraId="5A002A4B" w14:textId="77777777" w:rsidR="00931545" w:rsidRPr="00686EA2" w:rsidRDefault="009D3DFF" w:rsidP="00686EA2">
      <w:pPr>
        <w:pStyle w:val="Nadpis1"/>
        <w:numPr>
          <w:ilvl w:val="0"/>
          <w:numId w:val="3"/>
        </w:numPr>
        <w:tabs>
          <w:tab w:val="left" w:pos="833"/>
          <w:tab w:val="left" w:pos="835"/>
        </w:tabs>
        <w:spacing w:before="80" w:line="268" w:lineRule="auto"/>
        <w:ind w:right="145"/>
        <w:rPr>
          <w:lang w:val="cs-CZ"/>
        </w:rPr>
      </w:pPr>
      <w:r w:rsidRPr="00686EA2">
        <w:rPr>
          <w:lang w:val="cs-CZ"/>
        </w:rPr>
        <w:lastRenderedPageBreak/>
        <w:t>Je dočasné přidělení agenturního zaměstnance k uživateli omezeno na určitou dobu (čl. 1 odst. 1 směrnice, Daimler), pokud ano, na jak dlouho?</w:t>
      </w:r>
    </w:p>
    <w:p w14:paraId="53636C31" w14:textId="77777777" w:rsidR="00931545" w:rsidRPr="00686EA2" w:rsidRDefault="00931545" w:rsidP="00686EA2">
      <w:pPr>
        <w:pStyle w:val="Zkladntext"/>
        <w:spacing w:before="30"/>
        <w:jc w:val="both"/>
        <w:rPr>
          <w:b/>
          <w:i/>
          <w:lang w:val="cs-CZ"/>
        </w:rPr>
      </w:pPr>
    </w:p>
    <w:p w14:paraId="283A71B0" w14:textId="4D5FD74F" w:rsidR="00931545" w:rsidRPr="00686EA2" w:rsidRDefault="009D3DFF" w:rsidP="00686EA2">
      <w:pPr>
        <w:pStyle w:val="Zkladntext"/>
        <w:spacing w:line="259" w:lineRule="auto"/>
        <w:ind w:left="823"/>
        <w:jc w:val="both"/>
        <w:rPr>
          <w:lang w:val="cs-CZ"/>
        </w:rPr>
      </w:pPr>
      <w:r w:rsidRPr="00686EA2">
        <w:rPr>
          <w:lang w:val="cs-CZ"/>
        </w:rPr>
        <w:t xml:space="preserve">Zákon se vztahuje na agentury, které </w:t>
      </w:r>
      <w:r w:rsidRPr="00686EA2">
        <w:rPr>
          <w:i/>
          <w:lang w:val="cs-CZ"/>
        </w:rPr>
        <w:t xml:space="preserve">dočasně </w:t>
      </w:r>
      <w:r w:rsidRPr="00686EA2">
        <w:rPr>
          <w:lang w:val="cs-CZ"/>
        </w:rPr>
        <w:t xml:space="preserve">přidělují pracovníky uživatelům. Neexistuje žádná zákonná definice toho, jak dlouho může </w:t>
      </w:r>
      <w:r w:rsidRPr="00686EA2">
        <w:rPr>
          <w:spacing w:val="-5"/>
          <w:lang w:val="cs-CZ"/>
        </w:rPr>
        <w:t xml:space="preserve">být </w:t>
      </w:r>
      <w:r w:rsidRPr="00686EA2">
        <w:rPr>
          <w:lang w:val="cs-CZ"/>
        </w:rPr>
        <w:t xml:space="preserve">agenturní </w:t>
      </w:r>
      <w:r w:rsidR="006F53F9" w:rsidRPr="00686EA2">
        <w:rPr>
          <w:lang w:val="cs-CZ"/>
        </w:rPr>
        <w:t xml:space="preserve">zaměstnanec </w:t>
      </w:r>
      <w:r w:rsidRPr="00686EA2">
        <w:rPr>
          <w:lang w:val="cs-CZ"/>
        </w:rPr>
        <w:t>přidělen k uživateli.</w:t>
      </w:r>
    </w:p>
    <w:p w14:paraId="65283744" w14:textId="77777777" w:rsidR="00931545" w:rsidRPr="00686EA2" w:rsidRDefault="00931545" w:rsidP="00686EA2">
      <w:pPr>
        <w:pStyle w:val="Zkladntext"/>
        <w:spacing w:before="19"/>
        <w:jc w:val="both"/>
        <w:rPr>
          <w:lang w:val="cs-CZ"/>
        </w:rPr>
      </w:pPr>
    </w:p>
    <w:p w14:paraId="52DD0CBC" w14:textId="77777777" w:rsidR="00931545" w:rsidRPr="00686EA2" w:rsidRDefault="009D3DFF" w:rsidP="00686EA2">
      <w:pPr>
        <w:pStyle w:val="Zkladntext"/>
        <w:spacing w:line="259" w:lineRule="auto"/>
        <w:ind w:left="823"/>
        <w:jc w:val="both"/>
        <w:rPr>
          <w:lang w:val="cs-CZ"/>
        </w:rPr>
      </w:pPr>
      <w:r w:rsidRPr="00686EA2">
        <w:rPr>
          <w:lang w:val="cs-CZ"/>
        </w:rPr>
        <w:t xml:space="preserve">Dlouhodobé přidělení agenturních zaměstnanců, tj. období 6, 9 nebo 12 měsíců, není neobvyklé, mimo jiné s ohledem na délku dovolené spojené s porodem v </w:t>
      </w:r>
      <w:r w:rsidRPr="00686EA2">
        <w:rPr>
          <w:spacing w:val="-2"/>
          <w:lang w:val="cs-CZ"/>
        </w:rPr>
        <w:t>Dánsku.</w:t>
      </w:r>
    </w:p>
    <w:p w14:paraId="053E6AC2" w14:textId="77777777" w:rsidR="00931545" w:rsidRPr="00686EA2" w:rsidRDefault="00931545" w:rsidP="00686EA2">
      <w:pPr>
        <w:pStyle w:val="Zkladntext"/>
        <w:jc w:val="both"/>
        <w:rPr>
          <w:lang w:val="cs-CZ"/>
        </w:rPr>
      </w:pPr>
    </w:p>
    <w:p w14:paraId="46923B84" w14:textId="77777777" w:rsidR="00931545" w:rsidRPr="00686EA2" w:rsidRDefault="00931545" w:rsidP="00686EA2">
      <w:pPr>
        <w:pStyle w:val="Zkladntext"/>
        <w:spacing w:before="37"/>
        <w:jc w:val="both"/>
        <w:rPr>
          <w:lang w:val="cs-CZ"/>
        </w:rPr>
      </w:pPr>
    </w:p>
    <w:p w14:paraId="730202C7" w14:textId="77777777" w:rsidR="00931545" w:rsidRPr="00686EA2" w:rsidRDefault="009D3DFF" w:rsidP="00686EA2">
      <w:pPr>
        <w:pStyle w:val="Nadpis1"/>
        <w:numPr>
          <w:ilvl w:val="0"/>
          <w:numId w:val="3"/>
        </w:numPr>
        <w:tabs>
          <w:tab w:val="left" w:pos="833"/>
          <w:tab w:val="left" w:pos="835"/>
        </w:tabs>
        <w:spacing w:before="1" w:line="268" w:lineRule="auto"/>
        <w:ind w:right="145"/>
        <w:rPr>
          <w:lang w:val="cs-CZ"/>
        </w:rPr>
      </w:pPr>
      <w:r w:rsidRPr="00686EA2">
        <w:rPr>
          <w:lang w:val="cs-CZ"/>
        </w:rPr>
        <w:t>Existují nějaké výjimky z tohoto pravidla (maximální délka dočasného přidělení agenturou dočasného zaměstnávání)?</w:t>
      </w:r>
    </w:p>
    <w:p w14:paraId="2F31859A" w14:textId="70D3CF35" w:rsidR="00931545" w:rsidRPr="00686EA2" w:rsidRDefault="009D3DFF" w:rsidP="00686EA2">
      <w:pPr>
        <w:pStyle w:val="Zkladntext"/>
        <w:spacing w:line="256" w:lineRule="auto"/>
        <w:ind w:left="823" w:right="177"/>
        <w:jc w:val="both"/>
        <w:rPr>
          <w:lang w:val="cs-CZ"/>
        </w:rPr>
      </w:pPr>
      <w:r w:rsidRPr="00686EA2">
        <w:rPr>
          <w:lang w:val="cs-CZ"/>
        </w:rPr>
        <w:t>Vzhledem k tomu, že neexistuje žádné pravidlo o maximální délce dočasného přidělení agenturou práce, je tato otázka bezpředmětná.</w:t>
      </w:r>
    </w:p>
    <w:p w14:paraId="19DF41C9" w14:textId="77777777" w:rsidR="00931545" w:rsidRPr="00686EA2" w:rsidRDefault="00931545" w:rsidP="00686EA2">
      <w:pPr>
        <w:pStyle w:val="Zkladntext"/>
        <w:spacing w:before="23"/>
        <w:jc w:val="both"/>
        <w:rPr>
          <w:lang w:val="cs-CZ"/>
        </w:rPr>
      </w:pPr>
    </w:p>
    <w:p w14:paraId="24EB7185" w14:textId="72D482F1" w:rsidR="00931545" w:rsidRPr="00686EA2" w:rsidRDefault="009D3DFF" w:rsidP="00686EA2">
      <w:pPr>
        <w:pStyle w:val="Zkladntext"/>
        <w:spacing w:line="259" w:lineRule="auto"/>
        <w:ind w:left="823" w:right="128"/>
        <w:jc w:val="both"/>
        <w:rPr>
          <w:lang w:val="cs-CZ"/>
        </w:rPr>
      </w:pPr>
      <w:r w:rsidRPr="00686EA2">
        <w:rPr>
          <w:lang w:val="cs-CZ"/>
        </w:rPr>
        <w:t xml:space="preserve">Agentura však nesmí bez oprávněného </w:t>
      </w:r>
      <w:r w:rsidRPr="00686EA2">
        <w:rPr>
          <w:spacing w:val="-3"/>
          <w:lang w:val="cs-CZ"/>
        </w:rPr>
        <w:t xml:space="preserve">důvodu </w:t>
      </w:r>
      <w:r w:rsidRPr="00686EA2">
        <w:rPr>
          <w:lang w:val="cs-CZ"/>
        </w:rPr>
        <w:t xml:space="preserve">opakovaně přidělovat agenturní zaměstnance </w:t>
      </w:r>
      <w:r w:rsidR="006F53F9" w:rsidRPr="00686EA2">
        <w:rPr>
          <w:lang w:val="cs-CZ"/>
        </w:rPr>
        <w:t xml:space="preserve">k témuž </w:t>
      </w:r>
      <w:r w:rsidRPr="00686EA2">
        <w:rPr>
          <w:lang w:val="cs-CZ"/>
        </w:rPr>
        <w:t>uživatel</w:t>
      </w:r>
      <w:r w:rsidR="006F53F9" w:rsidRPr="00686EA2">
        <w:rPr>
          <w:lang w:val="cs-CZ"/>
        </w:rPr>
        <w:t>i</w:t>
      </w:r>
      <w:r w:rsidRPr="00686EA2">
        <w:rPr>
          <w:lang w:val="cs-CZ"/>
        </w:rPr>
        <w:t xml:space="preserve">. Odkazujeme na odpověď na </w:t>
      </w:r>
      <w:r w:rsidRPr="00686EA2">
        <w:rPr>
          <w:spacing w:val="-4"/>
          <w:lang w:val="cs-CZ"/>
        </w:rPr>
        <w:t>otázku č. 6.</w:t>
      </w:r>
    </w:p>
    <w:p w14:paraId="776EC950" w14:textId="77777777" w:rsidR="00931545" w:rsidRPr="00686EA2" w:rsidRDefault="00931545" w:rsidP="00686EA2">
      <w:pPr>
        <w:pStyle w:val="Zkladntext"/>
        <w:jc w:val="both"/>
        <w:rPr>
          <w:lang w:val="cs-CZ"/>
        </w:rPr>
      </w:pPr>
    </w:p>
    <w:p w14:paraId="702E05A2" w14:textId="77777777" w:rsidR="00931545" w:rsidRPr="00686EA2" w:rsidRDefault="00931545" w:rsidP="00686EA2">
      <w:pPr>
        <w:pStyle w:val="Zkladntext"/>
        <w:spacing w:before="40"/>
        <w:jc w:val="both"/>
        <w:rPr>
          <w:lang w:val="cs-CZ"/>
        </w:rPr>
      </w:pPr>
    </w:p>
    <w:p w14:paraId="309B168E" w14:textId="5DB03F1A" w:rsidR="00931545" w:rsidRPr="00686EA2" w:rsidRDefault="009D3DFF" w:rsidP="00686EA2">
      <w:pPr>
        <w:pStyle w:val="Nadpis1"/>
        <w:numPr>
          <w:ilvl w:val="0"/>
          <w:numId w:val="3"/>
        </w:numPr>
        <w:tabs>
          <w:tab w:val="left" w:pos="832"/>
          <w:tab w:val="left" w:pos="835"/>
        </w:tabs>
        <w:spacing w:line="266" w:lineRule="auto"/>
        <w:ind w:right="146" w:hanging="361"/>
        <w:rPr>
          <w:lang w:val="cs-CZ"/>
        </w:rPr>
      </w:pPr>
      <w:r w:rsidRPr="00686EA2">
        <w:rPr>
          <w:lang w:val="cs-CZ"/>
        </w:rPr>
        <w:t xml:space="preserve">Lze přidělení agenturního </w:t>
      </w:r>
      <w:r w:rsidR="006F53F9" w:rsidRPr="00686EA2">
        <w:rPr>
          <w:lang w:val="cs-CZ"/>
        </w:rPr>
        <w:t xml:space="preserve">zaměstnance </w:t>
      </w:r>
      <w:r w:rsidRPr="00686EA2">
        <w:rPr>
          <w:lang w:val="cs-CZ"/>
        </w:rPr>
        <w:t>uživateli opakovat? Existují nějaká omezení pro opakované přidělení? (čl. 1 odst. 1 a čl. 5 odst. 5 směrnice, Daimler)</w:t>
      </w:r>
    </w:p>
    <w:p w14:paraId="48BD256B" w14:textId="77777777" w:rsidR="00931545" w:rsidRPr="00686EA2" w:rsidRDefault="00931545" w:rsidP="00686EA2">
      <w:pPr>
        <w:pStyle w:val="Zkladntext"/>
        <w:spacing w:before="23"/>
        <w:jc w:val="both"/>
        <w:rPr>
          <w:b/>
          <w:i/>
          <w:lang w:val="cs-CZ"/>
        </w:rPr>
      </w:pPr>
    </w:p>
    <w:p w14:paraId="1B515FED" w14:textId="1B999A20" w:rsidR="00931545" w:rsidRPr="00686EA2" w:rsidRDefault="009D3DFF" w:rsidP="00686EA2">
      <w:pPr>
        <w:pStyle w:val="Zkladntext"/>
        <w:spacing w:line="259" w:lineRule="auto"/>
        <w:ind w:left="823"/>
        <w:jc w:val="both"/>
        <w:rPr>
          <w:lang w:val="cs-CZ"/>
        </w:rPr>
      </w:pPr>
      <w:r w:rsidRPr="00686EA2">
        <w:rPr>
          <w:lang w:val="cs-CZ"/>
        </w:rPr>
        <w:t xml:space="preserve">Podle § 4 odst. 4 zákona nesmí agentura opakovaně přidělovat agenturního </w:t>
      </w:r>
      <w:r w:rsidR="006F53F9" w:rsidRPr="00686EA2">
        <w:rPr>
          <w:lang w:val="cs-CZ"/>
        </w:rPr>
        <w:t xml:space="preserve">zaměstnance témuž </w:t>
      </w:r>
      <w:r w:rsidRPr="00686EA2">
        <w:rPr>
          <w:lang w:val="cs-CZ"/>
        </w:rPr>
        <w:t>uživateli bez oprávněného důvodu.</w:t>
      </w:r>
    </w:p>
    <w:p w14:paraId="1BD9C9B6" w14:textId="77777777" w:rsidR="00931545" w:rsidRPr="00686EA2" w:rsidRDefault="00931545" w:rsidP="00686EA2">
      <w:pPr>
        <w:pStyle w:val="Zkladntext"/>
        <w:spacing w:before="19"/>
        <w:jc w:val="both"/>
        <w:rPr>
          <w:lang w:val="cs-CZ"/>
        </w:rPr>
      </w:pPr>
    </w:p>
    <w:p w14:paraId="0D1C10F4" w14:textId="031E7246" w:rsidR="00931545" w:rsidRPr="00686EA2" w:rsidRDefault="009D3DFF" w:rsidP="00686EA2">
      <w:pPr>
        <w:pStyle w:val="Zkladntext"/>
        <w:spacing w:line="259" w:lineRule="auto"/>
        <w:ind w:left="823" w:right="43" w:hanging="1"/>
        <w:jc w:val="both"/>
        <w:rPr>
          <w:lang w:val="cs-CZ"/>
        </w:rPr>
      </w:pPr>
      <w:r w:rsidRPr="00686EA2">
        <w:rPr>
          <w:lang w:val="cs-CZ"/>
        </w:rPr>
        <w:t xml:space="preserve">Oprávněným důvodem pro opakované přidělení bude, pokud agenturní </w:t>
      </w:r>
      <w:r w:rsidR="00370673" w:rsidRPr="00686EA2">
        <w:rPr>
          <w:lang w:val="cs-CZ"/>
        </w:rPr>
        <w:t xml:space="preserve">zaměstnanec </w:t>
      </w:r>
      <w:r w:rsidRPr="00686EA2">
        <w:rPr>
          <w:lang w:val="cs-CZ"/>
        </w:rPr>
        <w:t xml:space="preserve">nesplnil úkol, který mu byl </w:t>
      </w:r>
      <w:r w:rsidRPr="00686EA2">
        <w:rPr>
          <w:spacing w:val="-1"/>
          <w:lang w:val="cs-CZ"/>
        </w:rPr>
        <w:t>přidělen</w:t>
      </w:r>
      <w:r w:rsidRPr="00686EA2">
        <w:rPr>
          <w:lang w:val="cs-CZ"/>
        </w:rPr>
        <w:t xml:space="preserve">. Opakování úkolu bude legitimní také v případě, že zaměstnanec, kterého má agenturní </w:t>
      </w:r>
      <w:r w:rsidR="00370673" w:rsidRPr="00686EA2">
        <w:rPr>
          <w:lang w:val="cs-CZ"/>
        </w:rPr>
        <w:t xml:space="preserve">zaměstnanec </w:t>
      </w:r>
      <w:r w:rsidRPr="00686EA2">
        <w:rPr>
          <w:lang w:val="cs-CZ"/>
        </w:rPr>
        <w:t>zastoupit, chybí delší dobu, než se očekávalo.</w:t>
      </w:r>
    </w:p>
    <w:p w14:paraId="08C31F36" w14:textId="77777777" w:rsidR="00931545" w:rsidRPr="00686EA2" w:rsidRDefault="00931545" w:rsidP="00686EA2">
      <w:pPr>
        <w:pStyle w:val="Zkladntext"/>
        <w:spacing w:before="20"/>
        <w:jc w:val="both"/>
        <w:rPr>
          <w:lang w:val="cs-CZ"/>
        </w:rPr>
      </w:pPr>
    </w:p>
    <w:p w14:paraId="4091016E" w14:textId="4212A133" w:rsidR="00931545" w:rsidRPr="00686EA2" w:rsidRDefault="009D3DFF" w:rsidP="00686EA2">
      <w:pPr>
        <w:pStyle w:val="Zkladntext"/>
        <w:spacing w:line="259" w:lineRule="auto"/>
        <w:ind w:left="824" w:hanging="1"/>
        <w:jc w:val="both"/>
        <w:rPr>
          <w:lang w:val="cs-CZ"/>
        </w:rPr>
      </w:pPr>
      <w:r w:rsidRPr="00686EA2">
        <w:rPr>
          <w:lang w:val="cs-CZ"/>
        </w:rPr>
        <w:t xml:space="preserve">Pokud se </w:t>
      </w:r>
      <w:r w:rsidR="00370673" w:rsidRPr="00686EA2">
        <w:rPr>
          <w:lang w:val="cs-CZ"/>
        </w:rPr>
        <w:t xml:space="preserve">dočasné </w:t>
      </w:r>
      <w:r w:rsidRPr="00686EA2">
        <w:rPr>
          <w:lang w:val="cs-CZ"/>
        </w:rPr>
        <w:t xml:space="preserve">přidělení agenturního zaměstnance opakuje, například proto, aby se agenturnímu zaměstnanci zabránilo získat vyšší </w:t>
      </w:r>
      <w:r w:rsidR="00370673" w:rsidRPr="00686EA2">
        <w:rPr>
          <w:lang w:val="cs-CZ"/>
        </w:rPr>
        <w:t xml:space="preserve">mzdu </w:t>
      </w:r>
      <w:r w:rsidRPr="00686EA2">
        <w:rPr>
          <w:lang w:val="cs-CZ"/>
        </w:rPr>
        <w:t>na základě odpracovaných let, není obnovení odůvodněné a spadá do působnosti zákazu podle § 3 odst. 4 zákona.</w:t>
      </w:r>
    </w:p>
    <w:p w14:paraId="15F0B640" w14:textId="77777777" w:rsidR="00931545" w:rsidRPr="00686EA2" w:rsidRDefault="00931545" w:rsidP="00686EA2">
      <w:pPr>
        <w:pStyle w:val="Zkladntext"/>
        <w:spacing w:before="19"/>
        <w:jc w:val="both"/>
        <w:rPr>
          <w:lang w:val="cs-CZ"/>
        </w:rPr>
      </w:pPr>
    </w:p>
    <w:p w14:paraId="4E8C6E32" w14:textId="5FBEFD17" w:rsidR="00931545" w:rsidRPr="00686EA2" w:rsidRDefault="009D3DFF" w:rsidP="00686EA2">
      <w:pPr>
        <w:pStyle w:val="Zkladntext"/>
        <w:spacing w:line="259" w:lineRule="auto"/>
        <w:ind w:left="824"/>
        <w:jc w:val="both"/>
        <w:rPr>
          <w:lang w:val="cs-CZ"/>
        </w:rPr>
      </w:pPr>
      <w:r w:rsidRPr="00686EA2">
        <w:rPr>
          <w:lang w:val="cs-CZ"/>
        </w:rPr>
        <w:t xml:space="preserve">Ustanovení § 3 odst. 4 zákona se nepoužije, pokud </w:t>
      </w:r>
      <w:r w:rsidR="00370673" w:rsidRPr="00686EA2">
        <w:rPr>
          <w:lang w:val="cs-CZ"/>
        </w:rPr>
        <w:t xml:space="preserve">odpovídající právo pro agenturního zaměstnance garantuje </w:t>
      </w:r>
      <w:r w:rsidRPr="00686EA2">
        <w:rPr>
          <w:lang w:val="cs-CZ"/>
        </w:rPr>
        <w:t>kolektivní smlouva.</w:t>
      </w:r>
    </w:p>
    <w:p w14:paraId="7C6C4FCC" w14:textId="77777777" w:rsidR="00931545" w:rsidRPr="00686EA2" w:rsidRDefault="00931545" w:rsidP="00686EA2">
      <w:pPr>
        <w:pStyle w:val="Zkladntext"/>
        <w:jc w:val="both"/>
        <w:rPr>
          <w:lang w:val="cs-CZ"/>
        </w:rPr>
      </w:pPr>
    </w:p>
    <w:p w14:paraId="623E4AEE" w14:textId="77777777" w:rsidR="00931545" w:rsidRPr="00686EA2" w:rsidRDefault="00931545" w:rsidP="00686EA2">
      <w:pPr>
        <w:pStyle w:val="Zkladntext"/>
        <w:spacing w:before="39"/>
        <w:jc w:val="both"/>
        <w:rPr>
          <w:lang w:val="cs-CZ"/>
        </w:rPr>
      </w:pPr>
    </w:p>
    <w:p w14:paraId="0ACD7630" w14:textId="77777777" w:rsidR="00931545" w:rsidRPr="00686EA2" w:rsidRDefault="009D3DFF" w:rsidP="00686EA2">
      <w:pPr>
        <w:pStyle w:val="Nadpis1"/>
        <w:numPr>
          <w:ilvl w:val="0"/>
          <w:numId w:val="3"/>
        </w:numPr>
        <w:tabs>
          <w:tab w:val="left" w:pos="834"/>
          <w:tab w:val="left" w:pos="836"/>
        </w:tabs>
        <w:spacing w:line="268" w:lineRule="auto"/>
        <w:ind w:left="836"/>
        <w:rPr>
          <w:lang w:val="cs-CZ"/>
        </w:rPr>
      </w:pPr>
      <w:r w:rsidRPr="00686EA2">
        <w:rPr>
          <w:lang w:val="cs-CZ"/>
        </w:rPr>
        <w:t>Co se stane, pokud je překročena maximální doba dočasného přidělení? Stává se zaměstnanec agentury práce automaticky zaměstnancem uživatele?</w:t>
      </w:r>
    </w:p>
    <w:p w14:paraId="073BCE3B" w14:textId="77777777" w:rsidR="00931545" w:rsidRPr="00686EA2" w:rsidRDefault="00931545" w:rsidP="00686EA2">
      <w:pPr>
        <w:pStyle w:val="Zkladntext"/>
        <w:spacing w:before="18"/>
        <w:jc w:val="both"/>
        <w:rPr>
          <w:b/>
          <w:i/>
          <w:lang w:val="cs-CZ"/>
        </w:rPr>
      </w:pPr>
    </w:p>
    <w:p w14:paraId="1C636927" w14:textId="3D004AD9" w:rsidR="00931545" w:rsidRPr="00686EA2" w:rsidRDefault="009D3DFF" w:rsidP="00686EA2">
      <w:pPr>
        <w:pStyle w:val="Zkladntext"/>
        <w:spacing w:before="1" w:line="259" w:lineRule="auto"/>
        <w:ind w:left="824"/>
        <w:jc w:val="both"/>
        <w:rPr>
          <w:lang w:val="cs-CZ"/>
        </w:rPr>
      </w:pPr>
      <w:r w:rsidRPr="00686EA2">
        <w:rPr>
          <w:lang w:val="cs-CZ"/>
        </w:rPr>
        <w:t>Vzhledem k tomu, že neexistuje žádné pravidlo o maximální délce dočasného přidělení, je tato otázka bezpředmětná.</w:t>
      </w:r>
    </w:p>
    <w:p w14:paraId="2CC5CE18" w14:textId="77777777" w:rsidR="00931545" w:rsidRPr="00686EA2" w:rsidRDefault="00931545" w:rsidP="00686EA2">
      <w:pPr>
        <w:pStyle w:val="Zkladntext"/>
        <w:spacing w:before="18"/>
        <w:jc w:val="both"/>
        <w:rPr>
          <w:lang w:val="cs-CZ"/>
        </w:rPr>
      </w:pPr>
    </w:p>
    <w:p w14:paraId="3B8028CA" w14:textId="4983E96D" w:rsidR="00931545" w:rsidRPr="00686EA2" w:rsidRDefault="009D3DFF" w:rsidP="00686EA2">
      <w:pPr>
        <w:pStyle w:val="Zkladntext"/>
        <w:spacing w:line="259" w:lineRule="auto"/>
        <w:ind w:left="824" w:right="111"/>
        <w:jc w:val="both"/>
        <w:rPr>
          <w:lang w:val="cs-CZ"/>
        </w:rPr>
      </w:pPr>
      <w:r w:rsidRPr="00686EA2">
        <w:rPr>
          <w:lang w:val="cs-CZ"/>
        </w:rPr>
        <w:t xml:space="preserve">Po uplynutí doby </w:t>
      </w:r>
      <w:r w:rsidR="00370673" w:rsidRPr="00686EA2">
        <w:rPr>
          <w:lang w:val="cs-CZ"/>
        </w:rPr>
        <w:t xml:space="preserve">dočasného </w:t>
      </w:r>
      <w:r w:rsidRPr="00686EA2">
        <w:rPr>
          <w:lang w:val="cs-CZ"/>
        </w:rPr>
        <w:t>přidělení se však agenturní zaměstnanec automaticky nestává zaměstnancem uživatel</w:t>
      </w:r>
      <w:r w:rsidR="00370673" w:rsidRPr="00686EA2">
        <w:rPr>
          <w:lang w:val="cs-CZ"/>
        </w:rPr>
        <w:t>e</w:t>
      </w:r>
      <w:r w:rsidRPr="00686EA2">
        <w:rPr>
          <w:lang w:val="cs-CZ"/>
        </w:rPr>
        <w:t xml:space="preserve">. Pracovní smlouva agenturního </w:t>
      </w:r>
      <w:r w:rsidR="00370673" w:rsidRPr="00686EA2">
        <w:rPr>
          <w:lang w:val="cs-CZ"/>
        </w:rPr>
        <w:t xml:space="preserve">zaměstnance </w:t>
      </w:r>
      <w:r w:rsidRPr="00686EA2">
        <w:rPr>
          <w:lang w:val="cs-CZ"/>
        </w:rPr>
        <w:t>s</w:t>
      </w:r>
      <w:r w:rsidR="00686EA2">
        <w:rPr>
          <w:lang w:val="cs-CZ"/>
        </w:rPr>
        <w:t> </w:t>
      </w:r>
      <w:r w:rsidRPr="00686EA2">
        <w:rPr>
          <w:lang w:val="cs-CZ"/>
        </w:rPr>
        <w:t>agenturou zůstává v platnosti.</w:t>
      </w:r>
    </w:p>
    <w:p w14:paraId="3EA99E75" w14:textId="77777777" w:rsidR="00931545" w:rsidRPr="00686EA2" w:rsidRDefault="00931545" w:rsidP="00686EA2">
      <w:pPr>
        <w:spacing w:line="259" w:lineRule="auto"/>
        <w:jc w:val="both"/>
        <w:rPr>
          <w:lang w:val="cs-CZ"/>
        </w:rPr>
        <w:sectPr w:rsidR="00931545" w:rsidRPr="00686EA2">
          <w:pgSz w:w="11910" w:h="16840"/>
          <w:pgMar w:top="1320" w:right="1300" w:bottom="280" w:left="1300" w:header="708" w:footer="708" w:gutter="0"/>
          <w:cols w:space="708"/>
        </w:sectPr>
      </w:pPr>
    </w:p>
    <w:p w14:paraId="0C30B683" w14:textId="65E223AF" w:rsidR="00931545" w:rsidRPr="00686EA2" w:rsidRDefault="009D3DFF" w:rsidP="00686EA2">
      <w:pPr>
        <w:pStyle w:val="Zkladntext"/>
        <w:spacing w:before="73" w:line="259" w:lineRule="auto"/>
        <w:ind w:left="824"/>
        <w:jc w:val="both"/>
        <w:rPr>
          <w:lang w:val="cs-CZ"/>
        </w:rPr>
      </w:pPr>
      <w:r w:rsidRPr="00686EA2">
        <w:rPr>
          <w:lang w:val="cs-CZ"/>
        </w:rPr>
        <w:lastRenderedPageBreak/>
        <w:t xml:space="preserve">V souladu s čl. 6 odst. 1 směrnice a § 5 odst. 1 zákona je však uživatel povinen informovat agenturní zaměstnance o všech volných pracovních místech, aby jim poskytl stejnou příležitost k nalezení stálého zaměstnání jako </w:t>
      </w:r>
      <w:r w:rsidR="00370673" w:rsidRPr="00686EA2">
        <w:rPr>
          <w:lang w:val="cs-CZ"/>
        </w:rPr>
        <w:t xml:space="preserve">svým </w:t>
      </w:r>
      <w:r w:rsidRPr="00686EA2">
        <w:rPr>
          <w:lang w:val="cs-CZ"/>
        </w:rPr>
        <w:t xml:space="preserve">ostatním </w:t>
      </w:r>
      <w:r w:rsidR="00370673" w:rsidRPr="00686EA2">
        <w:rPr>
          <w:lang w:val="cs-CZ"/>
        </w:rPr>
        <w:t>zaměstnancům</w:t>
      </w:r>
      <w:r w:rsidRPr="00686EA2">
        <w:rPr>
          <w:lang w:val="cs-CZ"/>
        </w:rPr>
        <w:t>.</w:t>
      </w:r>
    </w:p>
    <w:p w14:paraId="43D6886C" w14:textId="77777777" w:rsidR="00931545" w:rsidRPr="00686EA2" w:rsidRDefault="00931545" w:rsidP="00686EA2">
      <w:pPr>
        <w:pStyle w:val="Zkladntext"/>
        <w:jc w:val="both"/>
        <w:rPr>
          <w:lang w:val="cs-CZ"/>
        </w:rPr>
      </w:pPr>
    </w:p>
    <w:p w14:paraId="183C5FFE" w14:textId="77777777" w:rsidR="00931545" w:rsidRPr="00686EA2" w:rsidRDefault="00931545" w:rsidP="00686EA2">
      <w:pPr>
        <w:pStyle w:val="Zkladntext"/>
        <w:spacing w:before="40"/>
        <w:jc w:val="both"/>
        <w:rPr>
          <w:lang w:val="cs-CZ"/>
        </w:rPr>
      </w:pPr>
    </w:p>
    <w:p w14:paraId="5F3B550F" w14:textId="77777777" w:rsidR="00931545" w:rsidRPr="00686EA2" w:rsidRDefault="009D3DFF" w:rsidP="00686EA2">
      <w:pPr>
        <w:pStyle w:val="Nadpis1"/>
        <w:numPr>
          <w:ilvl w:val="0"/>
          <w:numId w:val="3"/>
        </w:numPr>
        <w:tabs>
          <w:tab w:val="left" w:pos="834"/>
          <w:tab w:val="left" w:pos="836"/>
        </w:tabs>
        <w:spacing w:line="266" w:lineRule="auto"/>
        <w:ind w:left="836" w:right="146"/>
        <w:rPr>
          <w:lang w:val="cs-CZ"/>
        </w:rPr>
      </w:pPr>
      <w:r w:rsidRPr="00686EA2">
        <w:rPr>
          <w:lang w:val="cs-CZ"/>
        </w:rPr>
        <w:t>Existují nějaké odvětvové nebo jiné výjimky z výše uvedených pravidel, které dosud nebyly zmíněny (např. pro automobilový průmysl, pro studenty atd.)?</w:t>
      </w:r>
    </w:p>
    <w:p w14:paraId="023B0CBA" w14:textId="77777777" w:rsidR="00931545" w:rsidRPr="00686EA2" w:rsidRDefault="00931545" w:rsidP="00686EA2">
      <w:pPr>
        <w:pStyle w:val="Zkladntext"/>
        <w:spacing w:before="33"/>
        <w:jc w:val="both"/>
        <w:rPr>
          <w:b/>
          <w:i/>
          <w:lang w:val="cs-CZ"/>
        </w:rPr>
      </w:pPr>
    </w:p>
    <w:p w14:paraId="2E63DABE" w14:textId="77777777" w:rsidR="00931545" w:rsidRPr="00686EA2" w:rsidRDefault="009D3DFF" w:rsidP="00686EA2">
      <w:pPr>
        <w:pStyle w:val="Zkladntext"/>
        <w:spacing w:line="259" w:lineRule="auto"/>
        <w:ind w:left="824" w:right="43"/>
        <w:jc w:val="both"/>
        <w:rPr>
          <w:lang w:val="cs-CZ"/>
        </w:rPr>
      </w:pPr>
      <w:r w:rsidRPr="00686EA2">
        <w:rPr>
          <w:lang w:val="cs-CZ"/>
        </w:rPr>
        <w:t>Ne, právní předpisy jsou obecné a kromě toho, co výslovně vyplývá ze směrnice, neexistují žádné výjimky pro konkrétní odvětví.</w:t>
      </w:r>
    </w:p>
    <w:p w14:paraId="47CB7415" w14:textId="77777777" w:rsidR="00931545" w:rsidRPr="00686EA2" w:rsidRDefault="00931545" w:rsidP="00686EA2">
      <w:pPr>
        <w:pStyle w:val="Zkladntext"/>
        <w:jc w:val="both"/>
        <w:rPr>
          <w:lang w:val="cs-CZ"/>
        </w:rPr>
      </w:pPr>
    </w:p>
    <w:p w14:paraId="633117ED" w14:textId="77777777" w:rsidR="00931545" w:rsidRPr="00686EA2" w:rsidRDefault="00931545" w:rsidP="00686EA2">
      <w:pPr>
        <w:pStyle w:val="Zkladntext"/>
        <w:spacing w:before="40"/>
        <w:jc w:val="both"/>
        <w:rPr>
          <w:lang w:val="cs-CZ"/>
        </w:rPr>
      </w:pPr>
    </w:p>
    <w:p w14:paraId="6D6FD82E" w14:textId="586D692C" w:rsidR="00931545" w:rsidRPr="00686EA2" w:rsidRDefault="009D3DFF" w:rsidP="00686EA2">
      <w:pPr>
        <w:pStyle w:val="Zkladntext"/>
        <w:ind w:left="115"/>
        <w:jc w:val="both"/>
        <w:rPr>
          <w:lang w:val="cs-CZ"/>
        </w:rPr>
      </w:pPr>
      <w:r w:rsidRPr="00686EA2">
        <w:rPr>
          <w:u w:val="single"/>
          <w:lang w:val="cs-CZ"/>
        </w:rPr>
        <w:t xml:space="preserve">Základní pracovní podmínky a podmínky zaměstnávání </w:t>
      </w:r>
      <w:r w:rsidR="00370673" w:rsidRPr="00686EA2">
        <w:rPr>
          <w:u w:val="single"/>
          <w:lang w:val="cs-CZ"/>
        </w:rPr>
        <w:t xml:space="preserve">agenturních </w:t>
      </w:r>
      <w:r w:rsidRPr="00686EA2">
        <w:rPr>
          <w:spacing w:val="-2"/>
          <w:u w:val="single"/>
          <w:lang w:val="cs-CZ"/>
        </w:rPr>
        <w:t>zaměstnanců</w:t>
      </w:r>
    </w:p>
    <w:p w14:paraId="76C54AED" w14:textId="77777777" w:rsidR="00931545" w:rsidRPr="00686EA2" w:rsidRDefault="00931545" w:rsidP="00686EA2">
      <w:pPr>
        <w:pStyle w:val="Zkladntext"/>
        <w:spacing w:before="39"/>
        <w:jc w:val="both"/>
        <w:rPr>
          <w:lang w:val="cs-CZ"/>
        </w:rPr>
      </w:pPr>
    </w:p>
    <w:p w14:paraId="09D86DCC" w14:textId="77777777" w:rsidR="00931545" w:rsidRPr="00686EA2" w:rsidRDefault="009D3DFF" w:rsidP="00686EA2">
      <w:pPr>
        <w:pStyle w:val="Nadpis1"/>
        <w:numPr>
          <w:ilvl w:val="0"/>
          <w:numId w:val="2"/>
        </w:numPr>
        <w:tabs>
          <w:tab w:val="left" w:pos="833"/>
          <w:tab w:val="left" w:pos="835"/>
        </w:tabs>
        <w:spacing w:line="268" w:lineRule="auto"/>
        <w:rPr>
          <w:lang w:val="cs-CZ"/>
        </w:rPr>
      </w:pPr>
      <w:r w:rsidRPr="00686EA2">
        <w:rPr>
          <w:lang w:val="cs-CZ"/>
        </w:rPr>
        <w:t xml:space="preserve">Jak jsou definovány základní pracovní podmínky agenturních zaměstnanců pro účely zásady rovného zacházení (článek 5 </w:t>
      </w:r>
      <w:r w:rsidRPr="00686EA2">
        <w:rPr>
          <w:spacing w:val="-2"/>
          <w:lang w:val="cs-CZ"/>
        </w:rPr>
        <w:t>směrnice</w:t>
      </w:r>
      <w:r w:rsidRPr="00686EA2">
        <w:rPr>
          <w:lang w:val="cs-CZ"/>
        </w:rPr>
        <w:t>)</w:t>
      </w:r>
      <w:r w:rsidRPr="00686EA2">
        <w:rPr>
          <w:spacing w:val="-2"/>
          <w:lang w:val="cs-CZ"/>
        </w:rPr>
        <w:t>?</w:t>
      </w:r>
    </w:p>
    <w:p w14:paraId="4EF8DCC9" w14:textId="77777777" w:rsidR="00931545" w:rsidRPr="00686EA2" w:rsidRDefault="00931545" w:rsidP="00686EA2">
      <w:pPr>
        <w:pStyle w:val="Zkladntext"/>
        <w:spacing w:before="18"/>
        <w:jc w:val="both"/>
        <w:rPr>
          <w:b/>
          <w:i/>
          <w:lang w:val="cs-CZ"/>
        </w:rPr>
      </w:pPr>
    </w:p>
    <w:p w14:paraId="3C3AF545" w14:textId="46FDF9A6" w:rsidR="00931545" w:rsidRPr="00686EA2" w:rsidRDefault="009D3DFF" w:rsidP="00686EA2">
      <w:pPr>
        <w:pStyle w:val="Zkladntext"/>
        <w:spacing w:line="259" w:lineRule="auto"/>
        <w:ind w:left="824" w:right="43" w:hanging="1"/>
        <w:jc w:val="both"/>
        <w:rPr>
          <w:lang w:val="cs-CZ"/>
        </w:rPr>
      </w:pPr>
      <w:r w:rsidRPr="00686EA2">
        <w:rPr>
          <w:lang w:val="cs-CZ"/>
        </w:rPr>
        <w:t xml:space="preserve">Podle § 8 odst. 1 zákona je agentura odpovědná za to, že </w:t>
      </w:r>
      <w:r w:rsidR="00370673" w:rsidRPr="00686EA2">
        <w:rPr>
          <w:lang w:val="cs-CZ"/>
        </w:rPr>
        <w:t xml:space="preserve">pracovní </w:t>
      </w:r>
      <w:r w:rsidRPr="00686EA2">
        <w:rPr>
          <w:lang w:val="cs-CZ"/>
        </w:rPr>
        <w:t xml:space="preserve">podmínky agenturních </w:t>
      </w:r>
      <w:r w:rsidR="00370673" w:rsidRPr="00686EA2">
        <w:rPr>
          <w:lang w:val="cs-CZ"/>
        </w:rPr>
        <w:t xml:space="preserve">zaměstnanců </w:t>
      </w:r>
      <w:r w:rsidRPr="00686EA2">
        <w:rPr>
          <w:lang w:val="cs-CZ"/>
        </w:rPr>
        <w:t xml:space="preserve">odpovídají přinejmenším podmínkám, které by </w:t>
      </w:r>
      <w:r w:rsidR="006F1637" w:rsidRPr="00686EA2">
        <w:rPr>
          <w:lang w:val="cs-CZ"/>
        </w:rPr>
        <w:t>se u</w:t>
      </w:r>
      <w:r w:rsidRPr="00686EA2">
        <w:rPr>
          <w:lang w:val="cs-CZ"/>
        </w:rPr>
        <w:t>plat</w:t>
      </w:r>
      <w:r w:rsidR="006F1637" w:rsidRPr="00686EA2">
        <w:rPr>
          <w:lang w:val="cs-CZ"/>
        </w:rPr>
        <w:t>n</w:t>
      </w:r>
      <w:r w:rsidRPr="00686EA2">
        <w:rPr>
          <w:lang w:val="cs-CZ"/>
        </w:rPr>
        <w:t xml:space="preserve">ily, kdyby byli na stejné pracovní místo přijati přímo </w:t>
      </w:r>
      <w:r w:rsidR="006F1637" w:rsidRPr="00686EA2">
        <w:rPr>
          <w:lang w:val="cs-CZ"/>
        </w:rPr>
        <w:t>uživatelem</w:t>
      </w:r>
      <w:r w:rsidRPr="00686EA2">
        <w:rPr>
          <w:lang w:val="cs-CZ"/>
        </w:rPr>
        <w:t>, pokud jde o následující:</w:t>
      </w:r>
    </w:p>
    <w:p w14:paraId="3CE02146" w14:textId="77777777" w:rsidR="00931545" w:rsidRPr="00686EA2" w:rsidRDefault="009D3DFF" w:rsidP="00686EA2">
      <w:pPr>
        <w:pStyle w:val="Odstavecseseznamem"/>
        <w:numPr>
          <w:ilvl w:val="1"/>
          <w:numId w:val="2"/>
        </w:numPr>
        <w:tabs>
          <w:tab w:val="left" w:pos="1184"/>
        </w:tabs>
        <w:spacing w:before="159"/>
        <w:jc w:val="both"/>
        <w:rPr>
          <w:lang w:val="cs-CZ"/>
        </w:rPr>
      </w:pPr>
      <w:r w:rsidRPr="00686EA2">
        <w:rPr>
          <w:lang w:val="cs-CZ"/>
        </w:rPr>
        <w:t xml:space="preserve">Pracovní </w:t>
      </w:r>
      <w:r w:rsidRPr="00686EA2">
        <w:rPr>
          <w:spacing w:val="-4"/>
          <w:lang w:val="cs-CZ"/>
        </w:rPr>
        <w:t>doba</w:t>
      </w:r>
    </w:p>
    <w:p w14:paraId="7D693FA9" w14:textId="77777777" w:rsidR="00931545" w:rsidRPr="00686EA2" w:rsidRDefault="009D3DFF" w:rsidP="00686EA2">
      <w:pPr>
        <w:pStyle w:val="Odstavecseseznamem"/>
        <w:numPr>
          <w:ilvl w:val="1"/>
          <w:numId w:val="2"/>
        </w:numPr>
        <w:tabs>
          <w:tab w:val="left" w:pos="1183"/>
        </w:tabs>
        <w:spacing w:before="31"/>
        <w:ind w:left="1183" w:hanging="359"/>
        <w:jc w:val="both"/>
        <w:rPr>
          <w:lang w:val="cs-CZ"/>
        </w:rPr>
      </w:pPr>
      <w:r w:rsidRPr="00686EA2">
        <w:rPr>
          <w:spacing w:val="-2"/>
          <w:lang w:val="cs-CZ"/>
        </w:rPr>
        <w:t>Přesčasy</w:t>
      </w:r>
    </w:p>
    <w:p w14:paraId="49BC304D" w14:textId="67F9C431" w:rsidR="00931545" w:rsidRPr="00686EA2" w:rsidRDefault="009D3DFF" w:rsidP="00686EA2">
      <w:pPr>
        <w:pStyle w:val="Odstavecseseznamem"/>
        <w:numPr>
          <w:ilvl w:val="1"/>
          <w:numId w:val="2"/>
        </w:numPr>
        <w:tabs>
          <w:tab w:val="left" w:pos="1183"/>
        </w:tabs>
        <w:spacing w:before="28"/>
        <w:ind w:left="1183" w:hanging="359"/>
        <w:jc w:val="both"/>
        <w:rPr>
          <w:lang w:val="cs-CZ"/>
        </w:rPr>
      </w:pPr>
      <w:r w:rsidRPr="00686EA2">
        <w:rPr>
          <w:spacing w:val="-2"/>
          <w:lang w:val="cs-CZ"/>
        </w:rPr>
        <w:t>Přestávky</w:t>
      </w:r>
      <w:r w:rsidR="006F1637" w:rsidRPr="00686EA2">
        <w:rPr>
          <w:spacing w:val="-2"/>
          <w:lang w:val="cs-CZ"/>
        </w:rPr>
        <w:t xml:space="preserve"> v práci</w:t>
      </w:r>
    </w:p>
    <w:p w14:paraId="5395E831" w14:textId="77777777" w:rsidR="00931545" w:rsidRPr="00686EA2" w:rsidRDefault="009D3DFF" w:rsidP="00686EA2">
      <w:pPr>
        <w:pStyle w:val="Odstavecseseznamem"/>
        <w:numPr>
          <w:ilvl w:val="1"/>
          <w:numId w:val="2"/>
        </w:numPr>
        <w:tabs>
          <w:tab w:val="left" w:pos="1183"/>
        </w:tabs>
        <w:spacing w:before="30"/>
        <w:ind w:left="1183" w:hanging="359"/>
        <w:jc w:val="both"/>
        <w:rPr>
          <w:lang w:val="cs-CZ"/>
        </w:rPr>
      </w:pPr>
      <w:r w:rsidRPr="00686EA2">
        <w:rPr>
          <w:spacing w:val="-2"/>
          <w:lang w:val="cs-CZ"/>
        </w:rPr>
        <w:t xml:space="preserve">Doba </w:t>
      </w:r>
      <w:r w:rsidRPr="00686EA2">
        <w:rPr>
          <w:lang w:val="cs-CZ"/>
        </w:rPr>
        <w:t>odpočinku</w:t>
      </w:r>
    </w:p>
    <w:p w14:paraId="38F9810F" w14:textId="77777777" w:rsidR="00931545" w:rsidRPr="00686EA2" w:rsidRDefault="009D3DFF" w:rsidP="00686EA2">
      <w:pPr>
        <w:pStyle w:val="Odstavecseseznamem"/>
        <w:numPr>
          <w:ilvl w:val="1"/>
          <w:numId w:val="2"/>
        </w:numPr>
        <w:tabs>
          <w:tab w:val="left" w:pos="1183"/>
        </w:tabs>
        <w:spacing w:before="30"/>
        <w:ind w:left="1183" w:hanging="359"/>
        <w:jc w:val="both"/>
        <w:rPr>
          <w:lang w:val="cs-CZ"/>
        </w:rPr>
      </w:pPr>
      <w:r w:rsidRPr="00686EA2">
        <w:rPr>
          <w:lang w:val="cs-CZ"/>
        </w:rPr>
        <w:t xml:space="preserve">Noční </w:t>
      </w:r>
      <w:r w:rsidRPr="00686EA2">
        <w:rPr>
          <w:spacing w:val="-4"/>
          <w:lang w:val="cs-CZ"/>
        </w:rPr>
        <w:t>práce</w:t>
      </w:r>
    </w:p>
    <w:p w14:paraId="56D8ED72" w14:textId="77777777" w:rsidR="00931545" w:rsidRPr="00686EA2" w:rsidRDefault="009D3DFF" w:rsidP="00686EA2">
      <w:pPr>
        <w:pStyle w:val="Odstavecseseznamem"/>
        <w:numPr>
          <w:ilvl w:val="1"/>
          <w:numId w:val="2"/>
        </w:numPr>
        <w:tabs>
          <w:tab w:val="left" w:pos="1183"/>
        </w:tabs>
        <w:spacing w:before="28"/>
        <w:ind w:left="1183" w:hanging="359"/>
        <w:jc w:val="both"/>
        <w:rPr>
          <w:lang w:val="cs-CZ"/>
        </w:rPr>
      </w:pPr>
      <w:r w:rsidRPr="00686EA2">
        <w:rPr>
          <w:spacing w:val="-2"/>
          <w:lang w:val="cs-CZ"/>
        </w:rPr>
        <w:t>Dovolená</w:t>
      </w:r>
    </w:p>
    <w:p w14:paraId="5B1A15D0" w14:textId="77777777" w:rsidR="00931545" w:rsidRPr="00686EA2" w:rsidRDefault="009D3DFF" w:rsidP="00686EA2">
      <w:pPr>
        <w:pStyle w:val="Odstavecseseznamem"/>
        <w:numPr>
          <w:ilvl w:val="1"/>
          <w:numId w:val="2"/>
        </w:numPr>
        <w:tabs>
          <w:tab w:val="left" w:pos="1183"/>
        </w:tabs>
        <w:spacing w:before="30"/>
        <w:ind w:left="1183" w:hanging="359"/>
        <w:jc w:val="both"/>
        <w:rPr>
          <w:lang w:val="cs-CZ"/>
        </w:rPr>
      </w:pPr>
      <w:r w:rsidRPr="00686EA2">
        <w:rPr>
          <w:lang w:val="cs-CZ"/>
        </w:rPr>
        <w:t xml:space="preserve">Státní </w:t>
      </w:r>
      <w:r w:rsidRPr="00686EA2">
        <w:rPr>
          <w:spacing w:val="-2"/>
          <w:lang w:val="cs-CZ"/>
        </w:rPr>
        <w:t>svátky</w:t>
      </w:r>
    </w:p>
    <w:p w14:paraId="12C3BFE1" w14:textId="77777777" w:rsidR="00931545" w:rsidRPr="00686EA2" w:rsidRDefault="009D3DFF" w:rsidP="00686EA2">
      <w:pPr>
        <w:pStyle w:val="Odstavecseseznamem"/>
        <w:numPr>
          <w:ilvl w:val="1"/>
          <w:numId w:val="2"/>
        </w:numPr>
        <w:tabs>
          <w:tab w:val="left" w:pos="1183"/>
        </w:tabs>
        <w:spacing w:before="28"/>
        <w:ind w:left="1183" w:hanging="359"/>
        <w:jc w:val="both"/>
        <w:rPr>
          <w:lang w:val="cs-CZ"/>
        </w:rPr>
      </w:pPr>
      <w:r w:rsidRPr="00686EA2">
        <w:rPr>
          <w:spacing w:val="-2"/>
          <w:lang w:val="cs-CZ"/>
        </w:rPr>
        <w:t>Odměňování</w:t>
      </w:r>
    </w:p>
    <w:p w14:paraId="7AA4E31E" w14:textId="77777777" w:rsidR="00931545" w:rsidRPr="00686EA2" w:rsidRDefault="00931545" w:rsidP="00686EA2">
      <w:pPr>
        <w:pStyle w:val="Zkladntext"/>
        <w:spacing w:before="55"/>
        <w:jc w:val="both"/>
        <w:rPr>
          <w:lang w:val="cs-CZ"/>
        </w:rPr>
      </w:pPr>
    </w:p>
    <w:p w14:paraId="22A9E193" w14:textId="67318F57" w:rsidR="00931545" w:rsidRPr="00686EA2" w:rsidRDefault="009D3DFF" w:rsidP="00686EA2">
      <w:pPr>
        <w:pStyle w:val="Zkladntext"/>
        <w:spacing w:line="259" w:lineRule="auto"/>
        <w:ind w:left="824" w:right="177" w:hanging="1"/>
        <w:jc w:val="both"/>
        <w:rPr>
          <w:lang w:val="cs-CZ"/>
        </w:rPr>
      </w:pPr>
      <w:r w:rsidRPr="00686EA2">
        <w:rPr>
          <w:lang w:val="cs-CZ"/>
        </w:rPr>
        <w:t>Podle § 4 zákona se agentura nemůže d</w:t>
      </w:r>
      <w:r w:rsidR="006F1637" w:rsidRPr="00686EA2">
        <w:rPr>
          <w:lang w:val="cs-CZ"/>
        </w:rPr>
        <w:t>o</w:t>
      </w:r>
      <w:r w:rsidRPr="00686EA2">
        <w:rPr>
          <w:lang w:val="cs-CZ"/>
        </w:rPr>
        <w:t xml:space="preserve">volávat ustanovení, které agenturnímu </w:t>
      </w:r>
      <w:r w:rsidR="006F1637" w:rsidRPr="00686EA2">
        <w:rPr>
          <w:lang w:val="cs-CZ"/>
        </w:rPr>
        <w:t xml:space="preserve">zaměstnanci </w:t>
      </w:r>
      <w:r w:rsidRPr="00686EA2">
        <w:rPr>
          <w:lang w:val="cs-CZ"/>
        </w:rPr>
        <w:t>zakazuje nebo de facto brání uzavřít pracovní smlouvu po skončení dočasného přidělení.</w:t>
      </w:r>
    </w:p>
    <w:p w14:paraId="6A3F78A0" w14:textId="77777777" w:rsidR="00931545" w:rsidRPr="00686EA2" w:rsidRDefault="00931545" w:rsidP="00686EA2">
      <w:pPr>
        <w:pStyle w:val="Zkladntext"/>
        <w:spacing w:before="19"/>
        <w:jc w:val="both"/>
        <w:rPr>
          <w:lang w:val="cs-CZ"/>
        </w:rPr>
      </w:pPr>
    </w:p>
    <w:p w14:paraId="2003831E" w14:textId="3A3D75E6" w:rsidR="00931545" w:rsidRPr="00686EA2" w:rsidRDefault="009D3DFF" w:rsidP="00686EA2">
      <w:pPr>
        <w:pStyle w:val="Zkladntext"/>
        <w:spacing w:before="1" w:line="259" w:lineRule="auto"/>
        <w:ind w:left="824" w:right="177"/>
        <w:jc w:val="both"/>
        <w:rPr>
          <w:lang w:val="cs-CZ"/>
        </w:rPr>
      </w:pPr>
      <w:r w:rsidRPr="00686EA2">
        <w:rPr>
          <w:lang w:val="cs-CZ"/>
        </w:rPr>
        <w:t xml:space="preserve">Jak je uvedeno výše v odpovědi na otázku č. 7, uživatel je povinen informovat agenturní zaměstnance </w:t>
      </w:r>
      <w:r w:rsidRPr="00686EA2">
        <w:rPr>
          <w:spacing w:val="-1"/>
          <w:lang w:val="cs-CZ"/>
        </w:rPr>
        <w:t xml:space="preserve">o </w:t>
      </w:r>
      <w:r w:rsidRPr="00686EA2">
        <w:rPr>
          <w:lang w:val="cs-CZ"/>
        </w:rPr>
        <w:t xml:space="preserve">všech </w:t>
      </w:r>
      <w:r w:rsidR="008A649C" w:rsidRPr="00686EA2">
        <w:rPr>
          <w:lang w:val="cs-CZ"/>
        </w:rPr>
        <w:t xml:space="preserve">svých </w:t>
      </w:r>
      <w:r w:rsidRPr="00686EA2">
        <w:rPr>
          <w:lang w:val="cs-CZ"/>
        </w:rPr>
        <w:t xml:space="preserve">volných pracovních místech, aby jim poskytl stejnou příležitost k nalezení stálého zaměstnání jako ostatním </w:t>
      </w:r>
      <w:r w:rsidR="006F1637" w:rsidRPr="00686EA2">
        <w:rPr>
          <w:lang w:val="cs-CZ"/>
        </w:rPr>
        <w:t xml:space="preserve">zaměstnancům </w:t>
      </w:r>
      <w:r w:rsidRPr="00686EA2">
        <w:rPr>
          <w:lang w:val="cs-CZ"/>
        </w:rPr>
        <w:t>v</w:t>
      </w:r>
      <w:r w:rsidR="00686EA2">
        <w:rPr>
          <w:lang w:val="cs-CZ"/>
        </w:rPr>
        <w:t> </w:t>
      </w:r>
      <w:r w:rsidRPr="00686EA2">
        <w:rPr>
          <w:lang w:val="cs-CZ"/>
        </w:rPr>
        <w:t>souladu s čl. 6 odst. 1 směrnice a § 5 odst. 1 zákona.</w:t>
      </w:r>
    </w:p>
    <w:p w14:paraId="41C9EC71" w14:textId="77777777" w:rsidR="00931545" w:rsidRPr="00686EA2" w:rsidRDefault="00931545" w:rsidP="00686EA2">
      <w:pPr>
        <w:pStyle w:val="Zkladntext"/>
        <w:spacing w:before="19"/>
        <w:jc w:val="both"/>
        <w:rPr>
          <w:lang w:val="cs-CZ"/>
        </w:rPr>
      </w:pPr>
    </w:p>
    <w:p w14:paraId="7A807D05" w14:textId="514C4632" w:rsidR="00931545" w:rsidRPr="00686EA2" w:rsidRDefault="009D3DFF" w:rsidP="00686EA2">
      <w:pPr>
        <w:pStyle w:val="Zkladntext"/>
        <w:spacing w:line="259" w:lineRule="auto"/>
        <w:ind w:left="825" w:right="202"/>
        <w:jc w:val="both"/>
        <w:rPr>
          <w:lang w:val="cs-CZ"/>
        </w:rPr>
      </w:pPr>
      <w:r w:rsidRPr="00686EA2">
        <w:rPr>
          <w:spacing w:val="-2"/>
          <w:lang w:val="cs-CZ"/>
        </w:rPr>
        <w:t xml:space="preserve">V </w:t>
      </w:r>
      <w:r w:rsidRPr="00686EA2">
        <w:rPr>
          <w:lang w:val="cs-CZ"/>
        </w:rPr>
        <w:t>§ 6 odst. 1 zákona se uvádí, že agenturním zaměstnancům musí být umožněn přístup k</w:t>
      </w:r>
      <w:r w:rsidR="008A649C" w:rsidRPr="00686EA2">
        <w:rPr>
          <w:lang w:val="cs-CZ"/>
        </w:rPr>
        <w:t> vybavení a</w:t>
      </w:r>
      <w:r w:rsidRPr="00686EA2">
        <w:rPr>
          <w:lang w:val="cs-CZ"/>
        </w:rPr>
        <w:t xml:space="preserve"> </w:t>
      </w:r>
      <w:r w:rsidR="008A649C" w:rsidRPr="00686EA2">
        <w:rPr>
          <w:lang w:val="cs-CZ"/>
        </w:rPr>
        <w:t xml:space="preserve">společným </w:t>
      </w:r>
      <w:r w:rsidRPr="00686EA2">
        <w:rPr>
          <w:lang w:val="cs-CZ"/>
        </w:rPr>
        <w:t xml:space="preserve">zařízením </w:t>
      </w:r>
      <w:r w:rsidR="008A649C" w:rsidRPr="00686EA2">
        <w:rPr>
          <w:lang w:val="cs-CZ"/>
        </w:rPr>
        <w:t>u</w:t>
      </w:r>
      <w:r w:rsidRPr="00686EA2">
        <w:rPr>
          <w:lang w:val="cs-CZ"/>
        </w:rPr>
        <w:t xml:space="preserve"> uživatele, zejména ke stravovacím zařízením, zařízením péče o děti a dopravním službám, </w:t>
      </w:r>
      <w:r w:rsidR="008A649C" w:rsidRPr="00686EA2">
        <w:rPr>
          <w:lang w:val="cs-CZ"/>
        </w:rPr>
        <w:t xml:space="preserve">a to </w:t>
      </w:r>
      <w:r w:rsidRPr="00686EA2">
        <w:rPr>
          <w:lang w:val="cs-CZ"/>
        </w:rPr>
        <w:t xml:space="preserve">za stejných podmínek jako zaměstnancům </w:t>
      </w:r>
      <w:r w:rsidR="008A649C" w:rsidRPr="00686EA2">
        <w:rPr>
          <w:lang w:val="cs-CZ"/>
        </w:rPr>
        <w:t>kmenovým</w:t>
      </w:r>
      <w:r w:rsidRPr="00686EA2">
        <w:rPr>
          <w:lang w:val="cs-CZ"/>
        </w:rPr>
        <w:t xml:space="preserve">, pokud rozdílné zacházení není </w:t>
      </w:r>
      <w:r w:rsidRPr="00686EA2">
        <w:rPr>
          <w:spacing w:val="-2"/>
          <w:lang w:val="cs-CZ"/>
        </w:rPr>
        <w:t xml:space="preserve">odůvodněno </w:t>
      </w:r>
      <w:r w:rsidRPr="00686EA2">
        <w:rPr>
          <w:lang w:val="cs-CZ"/>
        </w:rPr>
        <w:t>objektivními důvody.</w:t>
      </w:r>
    </w:p>
    <w:p w14:paraId="2E491E15" w14:textId="77777777" w:rsidR="00931545" w:rsidRPr="00686EA2" w:rsidRDefault="00931545" w:rsidP="00686EA2">
      <w:pPr>
        <w:spacing w:line="259" w:lineRule="auto"/>
        <w:jc w:val="both"/>
        <w:rPr>
          <w:lang w:val="cs-CZ"/>
        </w:rPr>
        <w:sectPr w:rsidR="00931545" w:rsidRPr="00686EA2">
          <w:pgSz w:w="11910" w:h="16840"/>
          <w:pgMar w:top="1600" w:right="1300" w:bottom="280" w:left="1300" w:header="708" w:footer="708" w:gutter="0"/>
          <w:cols w:space="708"/>
        </w:sectPr>
      </w:pPr>
    </w:p>
    <w:p w14:paraId="4613C972" w14:textId="77777777" w:rsidR="00931545" w:rsidRPr="00686EA2" w:rsidRDefault="009D3DFF" w:rsidP="00686EA2">
      <w:pPr>
        <w:pStyle w:val="Nadpis1"/>
        <w:numPr>
          <w:ilvl w:val="0"/>
          <w:numId w:val="2"/>
        </w:numPr>
        <w:tabs>
          <w:tab w:val="left" w:pos="833"/>
          <w:tab w:val="left" w:pos="835"/>
        </w:tabs>
        <w:spacing w:before="80" w:line="268" w:lineRule="auto"/>
        <w:ind w:right="145"/>
        <w:rPr>
          <w:lang w:val="cs-CZ"/>
        </w:rPr>
      </w:pPr>
      <w:r w:rsidRPr="00686EA2">
        <w:rPr>
          <w:lang w:val="cs-CZ"/>
        </w:rPr>
        <w:lastRenderedPageBreak/>
        <w:t>Existují výjimky ze zásady rovného zacházení, pokud jde o odměňování (mohou být agenturní zaměstnanci placeni méně než srovnatelní zaměstnanci u uživatele a kdy)?</w:t>
      </w:r>
    </w:p>
    <w:p w14:paraId="0023EEA3" w14:textId="77777777" w:rsidR="00931545" w:rsidRPr="00686EA2" w:rsidRDefault="00931545" w:rsidP="00686EA2">
      <w:pPr>
        <w:pStyle w:val="Zkladntext"/>
        <w:spacing w:before="27"/>
        <w:jc w:val="both"/>
        <w:rPr>
          <w:b/>
          <w:i/>
          <w:lang w:val="cs-CZ"/>
        </w:rPr>
      </w:pPr>
    </w:p>
    <w:p w14:paraId="7D869CFB" w14:textId="77777777" w:rsidR="00931545" w:rsidRPr="00686EA2" w:rsidRDefault="009D3DFF" w:rsidP="00686EA2">
      <w:pPr>
        <w:pStyle w:val="Zkladntext"/>
        <w:ind w:left="835"/>
        <w:jc w:val="both"/>
        <w:rPr>
          <w:lang w:val="cs-CZ"/>
        </w:rPr>
      </w:pPr>
      <w:r w:rsidRPr="00686EA2">
        <w:rPr>
          <w:lang w:val="cs-CZ"/>
        </w:rPr>
        <w:t xml:space="preserve">Právní předpisy nestanoví žádné výjimky ze srovnatelných </w:t>
      </w:r>
      <w:r w:rsidRPr="00686EA2">
        <w:rPr>
          <w:spacing w:val="-2"/>
          <w:lang w:val="cs-CZ"/>
        </w:rPr>
        <w:t>podmínek.</w:t>
      </w:r>
    </w:p>
    <w:p w14:paraId="30414B1D" w14:textId="77777777" w:rsidR="00931545" w:rsidRPr="00686EA2" w:rsidRDefault="00931545" w:rsidP="00686EA2">
      <w:pPr>
        <w:pStyle w:val="Zkladntext"/>
        <w:spacing w:before="61"/>
        <w:jc w:val="both"/>
        <w:rPr>
          <w:lang w:val="cs-CZ"/>
        </w:rPr>
      </w:pPr>
    </w:p>
    <w:p w14:paraId="53EB580C" w14:textId="3862E9A7" w:rsidR="00931545" w:rsidRPr="00686EA2" w:rsidRDefault="009D3DFF" w:rsidP="00686EA2">
      <w:pPr>
        <w:pStyle w:val="Zkladntext"/>
        <w:spacing w:line="268" w:lineRule="auto"/>
        <w:ind w:left="835" w:right="142"/>
        <w:jc w:val="both"/>
        <w:rPr>
          <w:lang w:val="cs-CZ"/>
        </w:rPr>
      </w:pPr>
      <w:r w:rsidRPr="00686EA2">
        <w:rPr>
          <w:lang w:val="cs-CZ"/>
        </w:rPr>
        <w:t xml:space="preserve">Zákon však umožňuje, aby agenturním </w:t>
      </w:r>
      <w:r w:rsidR="008A649C" w:rsidRPr="00686EA2">
        <w:rPr>
          <w:lang w:val="cs-CZ"/>
        </w:rPr>
        <w:t xml:space="preserve">zaměstnancům </w:t>
      </w:r>
      <w:r w:rsidRPr="00686EA2">
        <w:rPr>
          <w:lang w:val="cs-CZ"/>
        </w:rPr>
        <w:t xml:space="preserve">nebyly poskytovány příplatky nebo odměny, které jsou poskytovány </w:t>
      </w:r>
      <w:r w:rsidR="008A649C" w:rsidRPr="00686EA2">
        <w:rPr>
          <w:lang w:val="cs-CZ"/>
        </w:rPr>
        <w:t xml:space="preserve">kmenovým </w:t>
      </w:r>
      <w:r w:rsidRPr="00686EA2">
        <w:rPr>
          <w:lang w:val="cs-CZ"/>
        </w:rPr>
        <w:t>zaměstnancům uživatel</w:t>
      </w:r>
      <w:r w:rsidR="008A649C" w:rsidRPr="00686EA2">
        <w:rPr>
          <w:lang w:val="cs-CZ"/>
        </w:rPr>
        <w:t>e</w:t>
      </w:r>
      <w:r w:rsidRPr="00686EA2">
        <w:rPr>
          <w:lang w:val="cs-CZ"/>
        </w:rPr>
        <w:t xml:space="preserve">, pokud je s agenturním </w:t>
      </w:r>
      <w:r w:rsidR="008A649C" w:rsidRPr="00686EA2">
        <w:rPr>
          <w:lang w:val="cs-CZ"/>
        </w:rPr>
        <w:t xml:space="preserve">zaměstnancem </w:t>
      </w:r>
      <w:r w:rsidRPr="00686EA2">
        <w:rPr>
          <w:lang w:val="cs-CZ"/>
        </w:rPr>
        <w:t xml:space="preserve">zacházeno stejně, pokud jde o odměňování, tj. pokud je agenturnímu </w:t>
      </w:r>
      <w:r w:rsidR="008A649C" w:rsidRPr="00686EA2">
        <w:rPr>
          <w:lang w:val="cs-CZ"/>
        </w:rPr>
        <w:t xml:space="preserve">zaměstnanci </w:t>
      </w:r>
      <w:r w:rsidRPr="00686EA2">
        <w:rPr>
          <w:lang w:val="cs-CZ"/>
        </w:rPr>
        <w:t>poskytována stejná výše stálé</w:t>
      </w:r>
      <w:r w:rsidR="008A649C" w:rsidRPr="00686EA2">
        <w:rPr>
          <w:lang w:val="cs-CZ"/>
        </w:rPr>
        <w:t xml:space="preserve"> mzdy</w:t>
      </w:r>
      <w:r w:rsidRPr="00686EA2">
        <w:rPr>
          <w:lang w:val="cs-CZ"/>
        </w:rPr>
        <w:t>.</w:t>
      </w:r>
    </w:p>
    <w:p w14:paraId="069DAD43" w14:textId="77777777" w:rsidR="00931545" w:rsidRPr="00686EA2" w:rsidRDefault="00931545" w:rsidP="00686EA2">
      <w:pPr>
        <w:pStyle w:val="Zkladntext"/>
        <w:jc w:val="both"/>
        <w:rPr>
          <w:lang w:val="cs-CZ"/>
        </w:rPr>
      </w:pPr>
    </w:p>
    <w:p w14:paraId="6A0CA234" w14:textId="77777777" w:rsidR="00931545" w:rsidRPr="00686EA2" w:rsidRDefault="00931545" w:rsidP="00686EA2">
      <w:pPr>
        <w:pStyle w:val="Zkladntext"/>
        <w:spacing w:before="55"/>
        <w:jc w:val="both"/>
        <w:rPr>
          <w:lang w:val="cs-CZ"/>
        </w:rPr>
      </w:pPr>
    </w:p>
    <w:p w14:paraId="01B78DF2" w14:textId="45AA6C7B" w:rsidR="00931545" w:rsidRPr="00686EA2" w:rsidRDefault="009D3DFF" w:rsidP="00686EA2">
      <w:pPr>
        <w:pStyle w:val="Nadpis1"/>
        <w:numPr>
          <w:ilvl w:val="0"/>
          <w:numId w:val="2"/>
        </w:numPr>
        <w:tabs>
          <w:tab w:val="left" w:pos="834"/>
        </w:tabs>
        <w:spacing w:before="1"/>
        <w:ind w:left="834" w:right="0" w:hanging="358"/>
        <w:rPr>
          <w:lang w:val="cs-CZ"/>
        </w:rPr>
      </w:pPr>
      <w:r w:rsidRPr="00686EA2">
        <w:rPr>
          <w:lang w:val="cs-CZ"/>
        </w:rPr>
        <w:t xml:space="preserve">Vztahují se na agenturní zaměstnance kolektivní </w:t>
      </w:r>
      <w:r w:rsidRPr="00686EA2">
        <w:rPr>
          <w:spacing w:val="-2"/>
          <w:lang w:val="cs-CZ"/>
        </w:rPr>
        <w:t xml:space="preserve">smlouvy </w:t>
      </w:r>
      <w:r w:rsidRPr="00686EA2">
        <w:rPr>
          <w:lang w:val="cs-CZ"/>
        </w:rPr>
        <w:t>uživatelů</w:t>
      </w:r>
      <w:r w:rsidRPr="00686EA2">
        <w:rPr>
          <w:spacing w:val="-2"/>
          <w:lang w:val="cs-CZ"/>
        </w:rPr>
        <w:t>?</w:t>
      </w:r>
    </w:p>
    <w:p w14:paraId="79CD2359" w14:textId="77777777" w:rsidR="00931545" w:rsidRPr="00686EA2" w:rsidRDefault="00931545" w:rsidP="00686EA2">
      <w:pPr>
        <w:pStyle w:val="Zkladntext"/>
        <w:spacing w:before="58"/>
        <w:jc w:val="both"/>
        <w:rPr>
          <w:b/>
          <w:i/>
          <w:lang w:val="cs-CZ"/>
        </w:rPr>
      </w:pPr>
    </w:p>
    <w:p w14:paraId="4DD21481" w14:textId="3F64C36A" w:rsidR="00931545" w:rsidRPr="00686EA2" w:rsidRDefault="009D3DFF" w:rsidP="00686EA2">
      <w:pPr>
        <w:pStyle w:val="Zkladntext"/>
        <w:spacing w:line="268" w:lineRule="auto"/>
        <w:ind w:left="836" w:right="142"/>
        <w:jc w:val="both"/>
        <w:rPr>
          <w:lang w:val="cs-CZ"/>
        </w:rPr>
      </w:pPr>
      <w:r w:rsidRPr="00686EA2">
        <w:rPr>
          <w:lang w:val="cs-CZ"/>
        </w:rPr>
        <w:t xml:space="preserve">Pokud je uživatel smluvní stranou kolektivní smlouvy a kolektivní smlouva to výslovně uvádí, vztahuje se na agenturního zaměstnance kolektivní smlouva. Jedná se například o Protokol o </w:t>
      </w:r>
      <w:r w:rsidR="008A649C" w:rsidRPr="00686EA2">
        <w:rPr>
          <w:lang w:val="cs-CZ"/>
        </w:rPr>
        <w:t>agenturních zaměstnancích</w:t>
      </w:r>
      <w:r w:rsidRPr="00686EA2">
        <w:rPr>
          <w:lang w:val="cs-CZ"/>
        </w:rPr>
        <w:t xml:space="preserve"> ke kolektivní smlouvě mezi sociálními partnery v odvětví. Odpověď tedy závisí na tom, </w:t>
      </w:r>
      <w:r w:rsidR="008A649C" w:rsidRPr="00686EA2">
        <w:rPr>
          <w:lang w:val="cs-CZ"/>
        </w:rPr>
        <w:t xml:space="preserve">která </w:t>
      </w:r>
      <w:r w:rsidRPr="00686EA2">
        <w:rPr>
          <w:lang w:val="cs-CZ"/>
        </w:rPr>
        <w:t>kolektivní smlouva se použije.</w:t>
      </w:r>
    </w:p>
    <w:p w14:paraId="0F697D7F" w14:textId="77777777" w:rsidR="00931545" w:rsidRPr="00686EA2" w:rsidRDefault="00931545" w:rsidP="00686EA2">
      <w:pPr>
        <w:pStyle w:val="Zkladntext"/>
        <w:spacing w:before="27"/>
        <w:jc w:val="both"/>
        <w:rPr>
          <w:lang w:val="cs-CZ"/>
        </w:rPr>
      </w:pPr>
    </w:p>
    <w:p w14:paraId="5D002270" w14:textId="2FF33CB6" w:rsidR="00931545" w:rsidRPr="00686EA2" w:rsidRDefault="009D3DFF" w:rsidP="00686EA2">
      <w:pPr>
        <w:pStyle w:val="Zkladntext"/>
        <w:spacing w:line="268" w:lineRule="auto"/>
        <w:ind w:left="836" w:right="142"/>
        <w:jc w:val="both"/>
        <w:rPr>
          <w:lang w:val="cs-CZ"/>
        </w:rPr>
      </w:pPr>
      <w:r w:rsidRPr="00686EA2">
        <w:rPr>
          <w:lang w:val="cs-CZ"/>
        </w:rPr>
        <w:t>Podle § 3 zákona musí mít agenturní zaměstnanec práva v souladu se zákonem</w:t>
      </w:r>
      <w:r w:rsidR="00B15CAD" w:rsidRPr="00686EA2">
        <w:rPr>
          <w:lang w:val="cs-CZ"/>
        </w:rPr>
        <w:t xml:space="preserve"> či kolektivní smlouvou</w:t>
      </w:r>
      <w:r w:rsidRPr="00686EA2">
        <w:rPr>
          <w:lang w:val="cs-CZ"/>
        </w:rPr>
        <w:t xml:space="preserve">, pokud se na něj nevztahuje kolektivní smlouva uzavřená mezi nejreprezentativnějšími sociálními </w:t>
      </w:r>
      <w:r w:rsidRPr="00686EA2">
        <w:rPr>
          <w:spacing w:val="-2"/>
          <w:lang w:val="cs-CZ"/>
        </w:rPr>
        <w:t>partnery.</w:t>
      </w:r>
    </w:p>
    <w:p w14:paraId="69361075" w14:textId="77777777" w:rsidR="00931545" w:rsidRPr="00686EA2" w:rsidRDefault="00931545" w:rsidP="00686EA2">
      <w:pPr>
        <w:pStyle w:val="Zkladntext"/>
        <w:jc w:val="both"/>
        <w:rPr>
          <w:lang w:val="cs-CZ"/>
        </w:rPr>
      </w:pPr>
    </w:p>
    <w:p w14:paraId="5A223650" w14:textId="77777777" w:rsidR="00931545" w:rsidRPr="00686EA2" w:rsidRDefault="00931545" w:rsidP="00686EA2">
      <w:pPr>
        <w:pStyle w:val="Zkladntext"/>
        <w:spacing w:before="56"/>
        <w:jc w:val="both"/>
        <w:rPr>
          <w:lang w:val="cs-CZ"/>
        </w:rPr>
      </w:pPr>
    </w:p>
    <w:p w14:paraId="6D8A84C9" w14:textId="54ACA2C1" w:rsidR="00931545" w:rsidRPr="00686EA2" w:rsidRDefault="009D3DFF" w:rsidP="00686EA2">
      <w:pPr>
        <w:pStyle w:val="Nadpis1"/>
        <w:numPr>
          <w:ilvl w:val="0"/>
          <w:numId w:val="2"/>
        </w:numPr>
        <w:tabs>
          <w:tab w:val="left" w:pos="834"/>
          <w:tab w:val="left" w:pos="836"/>
        </w:tabs>
        <w:spacing w:line="268" w:lineRule="auto"/>
        <w:ind w:left="836"/>
        <w:rPr>
          <w:lang w:val="cs-CZ"/>
        </w:rPr>
      </w:pPr>
      <w:r w:rsidRPr="00686EA2">
        <w:rPr>
          <w:lang w:val="cs-CZ"/>
        </w:rPr>
        <w:t>Byla stanovena nějaká výjimka ze zásady rovného zacházení při odměňování agenturních zaměstnanců se smlouvou na dobu neurčitou, kteří pobírají odměnu mezi jednotlivými přiděleními (čl. 5 odst. 2 směrnice)? Na co má agenturní zaměstnanec obecně nárok mezi jednotlivými pracovními přiděleními?</w:t>
      </w:r>
    </w:p>
    <w:p w14:paraId="7614F82B" w14:textId="77777777" w:rsidR="00931545" w:rsidRPr="00686EA2" w:rsidRDefault="00931545" w:rsidP="00686EA2">
      <w:pPr>
        <w:pStyle w:val="Zkladntext"/>
        <w:spacing w:before="25"/>
        <w:jc w:val="both"/>
        <w:rPr>
          <w:b/>
          <w:i/>
          <w:lang w:val="cs-CZ"/>
        </w:rPr>
      </w:pPr>
    </w:p>
    <w:p w14:paraId="0ED326EB" w14:textId="02236763" w:rsidR="00931545" w:rsidRPr="00686EA2" w:rsidRDefault="009D3DFF" w:rsidP="00686EA2">
      <w:pPr>
        <w:pStyle w:val="Zkladntext"/>
        <w:spacing w:line="268" w:lineRule="auto"/>
        <w:ind w:left="836" w:right="146"/>
        <w:jc w:val="both"/>
        <w:rPr>
          <w:lang w:val="cs-CZ"/>
        </w:rPr>
      </w:pPr>
      <w:r w:rsidRPr="00686EA2">
        <w:rPr>
          <w:lang w:val="cs-CZ"/>
        </w:rPr>
        <w:t>Nebyla učiněna žádná výjimka, pokud jde o agenturní zaměstnance se smlouvou na dobu neurčitou, kteří pobírají odměnu mezi jednotlivými přiděleními.</w:t>
      </w:r>
      <w:r w:rsidR="00097D0B" w:rsidRPr="00686EA2">
        <w:rPr>
          <w:lang w:val="cs-CZ"/>
        </w:rPr>
        <w:t xml:space="preserve"> Pokud agentura dočasného zaměstnávání nepřidělí zaměstnance jinému uživateli, má zaměstnanec stejná práva jako ostatní zaměstnanci, pokud jde o výpovědi a odměny. Konkrétně to závisí na smlouvě s agenturním zaměstnancem a na získané praxi (senioritě).</w:t>
      </w:r>
    </w:p>
    <w:p w14:paraId="5588BE2A" w14:textId="77777777" w:rsidR="00931545" w:rsidRPr="00686EA2" w:rsidRDefault="00931545" w:rsidP="00686EA2">
      <w:pPr>
        <w:pStyle w:val="Zkladntext"/>
        <w:spacing w:before="58"/>
        <w:jc w:val="both"/>
        <w:rPr>
          <w:lang w:val="cs-CZ"/>
        </w:rPr>
      </w:pPr>
    </w:p>
    <w:p w14:paraId="79F44552" w14:textId="5A80531B" w:rsidR="00931545" w:rsidRPr="00686EA2" w:rsidRDefault="009D3DFF" w:rsidP="00686EA2">
      <w:pPr>
        <w:pStyle w:val="Nadpis1"/>
        <w:numPr>
          <w:ilvl w:val="0"/>
          <w:numId w:val="2"/>
        </w:numPr>
        <w:tabs>
          <w:tab w:val="left" w:pos="833"/>
          <w:tab w:val="left" w:pos="835"/>
        </w:tabs>
        <w:spacing w:line="268" w:lineRule="auto"/>
        <w:ind w:right="144"/>
        <w:rPr>
          <w:lang w:val="cs-CZ"/>
        </w:rPr>
      </w:pPr>
      <w:r w:rsidRPr="00686EA2">
        <w:rPr>
          <w:lang w:val="cs-CZ"/>
        </w:rPr>
        <w:t xml:space="preserve">Pokud nejsou srovnatelné podmínky zajištěny v souladu se zákonem, </w:t>
      </w:r>
      <w:r w:rsidRPr="00686EA2">
        <w:rPr>
          <w:spacing w:val="-2"/>
          <w:lang w:val="cs-CZ"/>
        </w:rPr>
        <w:t xml:space="preserve">je </w:t>
      </w:r>
      <w:r w:rsidRPr="00686EA2">
        <w:rPr>
          <w:lang w:val="cs-CZ"/>
        </w:rPr>
        <w:t xml:space="preserve">uživatel </w:t>
      </w:r>
      <w:r w:rsidRPr="00686EA2">
        <w:rPr>
          <w:spacing w:val="-2"/>
          <w:lang w:val="cs-CZ"/>
        </w:rPr>
        <w:t>odpovědný?</w:t>
      </w:r>
    </w:p>
    <w:p w14:paraId="2B14427E" w14:textId="77777777" w:rsidR="00931545" w:rsidRPr="00686EA2" w:rsidRDefault="00931545" w:rsidP="00686EA2">
      <w:pPr>
        <w:pStyle w:val="Zkladntext"/>
        <w:spacing w:before="18"/>
        <w:jc w:val="both"/>
        <w:rPr>
          <w:b/>
          <w:i/>
          <w:lang w:val="cs-CZ"/>
        </w:rPr>
      </w:pPr>
    </w:p>
    <w:p w14:paraId="43479E3C" w14:textId="77777777" w:rsidR="00931545" w:rsidRPr="00686EA2" w:rsidRDefault="009D3DFF" w:rsidP="00686EA2">
      <w:pPr>
        <w:pStyle w:val="Zkladntext"/>
        <w:spacing w:line="259" w:lineRule="auto"/>
        <w:ind w:left="823"/>
        <w:jc w:val="both"/>
        <w:rPr>
          <w:lang w:val="cs-CZ"/>
        </w:rPr>
      </w:pPr>
      <w:r w:rsidRPr="00686EA2">
        <w:rPr>
          <w:lang w:val="cs-CZ"/>
        </w:rPr>
        <w:t xml:space="preserve">Za zajištění rovných pracovních podmínek </w:t>
      </w:r>
      <w:r w:rsidRPr="00686EA2">
        <w:rPr>
          <w:spacing w:val="-3"/>
          <w:lang w:val="cs-CZ"/>
        </w:rPr>
        <w:t xml:space="preserve">podle </w:t>
      </w:r>
      <w:r w:rsidRPr="00686EA2">
        <w:rPr>
          <w:lang w:val="cs-CZ"/>
        </w:rPr>
        <w:t>§ 5 odst. 1 zákona odpovídá výhradně agentura. Odkazuje se na odpověď na otázku 1.</w:t>
      </w:r>
    </w:p>
    <w:p w14:paraId="2D8E420F" w14:textId="77777777" w:rsidR="00931545" w:rsidRPr="00686EA2" w:rsidRDefault="00931545" w:rsidP="00686EA2">
      <w:pPr>
        <w:pStyle w:val="Zkladntext"/>
        <w:jc w:val="both"/>
        <w:rPr>
          <w:lang w:val="cs-CZ"/>
        </w:rPr>
      </w:pPr>
    </w:p>
    <w:p w14:paraId="45890042" w14:textId="77777777" w:rsidR="00931545" w:rsidRPr="00686EA2" w:rsidRDefault="00931545" w:rsidP="00686EA2">
      <w:pPr>
        <w:pStyle w:val="Zkladntext"/>
        <w:spacing w:before="37"/>
        <w:jc w:val="both"/>
        <w:rPr>
          <w:lang w:val="cs-CZ"/>
        </w:rPr>
      </w:pPr>
    </w:p>
    <w:p w14:paraId="33DBB068" w14:textId="77777777" w:rsidR="00931545" w:rsidRPr="00686EA2" w:rsidRDefault="009D3DFF" w:rsidP="00686EA2">
      <w:pPr>
        <w:pStyle w:val="Zkladntext"/>
        <w:ind w:left="115"/>
        <w:jc w:val="both"/>
        <w:rPr>
          <w:lang w:val="cs-CZ"/>
        </w:rPr>
      </w:pPr>
      <w:r w:rsidRPr="00686EA2">
        <w:rPr>
          <w:u w:val="single"/>
          <w:lang w:val="cs-CZ"/>
        </w:rPr>
        <w:t xml:space="preserve">Obecné </w:t>
      </w:r>
      <w:r w:rsidRPr="00686EA2">
        <w:rPr>
          <w:spacing w:val="-2"/>
          <w:u w:val="single"/>
          <w:lang w:val="cs-CZ"/>
        </w:rPr>
        <w:t>otázky</w:t>
      </w:r>
    </w:p>
    <w:p w14:paraId="0E0B43C0" w14:textId="77777777" w:rsidR="00931545" w:rsidRPr="00686EA2" w:rsidRDefault="00931545" w:rsidP="00686EA2">
      <w:pPr>
        <w:pStyle w:val="Zkladntext"/>
        <w:spacing w:before="41"/>
        <w:jc w:val="both"/>
        <w:rPr>
          <w:lang w:val="cs-CZ"/>
        </w:rPr>
      </w:pPr>
    </w:p>
    <w:p w14:paraId="6132D88B" w14:textId="77777777" w:rsidR="00931545" w:rsidRPr="00686EA2" w:rsidRDefault="009D3DFF" w:rsidP="00686EA2">
      <w:pPr>
        <w:pStyle w:val="Nadpis1"/>
        <w:numPr>
          <w:ilvl w:val="0"/>
          <w:numId w:val="1"/>
        </w:numPr>
        <w:tabs>
          <w:tab w:val="left" w:pos="833"/>
          <w:tab w:val="left" w:pos="835"/>
        </w:tabs>
        <w:spacing w:line="266" w:lineRule="auto"/>
        <w:ind w:right="144"/>
        <w:rPr>
          <w:lang w:val="cs-CZ"/>
        </w:rPr>
      </w:pPr>
      <w:r w:rsidRPr="00686EA2">
        <w:rPr>
          <w:lang w:val="cs-CZ"/>
        </w:rPr>
        <w:t xml:space="preserve">Je vaše odpověď na otázku 2.7 týkající se agenturních zaměstnanců v Ius </w:t>
      </w:r>
      <w:proofErr w:type="spellStart"/>
      <w:r w:rsidRPr="00686EA2">
        <w:rPr>
          <w:lang w:val="cs-CZ"/>
        </w:rPr>
        <w:t>Laboris</w:t>
      </w:r>
      <w:proofErr w:type="spellEnd"/>
      <w:r w:rsidRPr="00686EA2">
        <w:rPr>
          <w:lang w:val="cs-CZ"/>
        </w:rPr>
        <w:t xml:space="preserve"> </w:t>
      </w:r>
      <w:proofErr w:type="spellStart"/>
      <w:r w:rsidRPr="00686EA2">
        <w:rPr>
          <w:lang w:val="cs-CZ"/>
        </w:rPr>
        <w:t>Global</w:t>
      </w:r>
      <w:proofErr w:type="spellEnd"/>
      <w:r w:rsidRPr="00686EA2">
        <w:rPr>
          <w:lang w:val="cs-CZ"/>
        </w:rPr>
        <w:t xml:space="preserve"> HR </w:t>
      </w:r>
      <w:proofErr w:type="spellStart"/>
      <w:r w:rsidRPr="00686EA2">
        <w:rPr>
          <w:lang w:val="cs-CZ"/>
        </w:rPr>
        <w:t>Law</w:t>
      </w:r>
      <w:proofErr w:type="spellEnd"/>
      <w:r w:rsidRPr="00686EA2">
        <w:rPr>
          <w:lang w:val="cs-CZ"/>
        </w:rPr>
        <w:t xml:space="preserve"> </w:t>
      </w:r>
      <w:proofErr w:type="spellStart"/>
      <w:r w:rsidRPr="00686EA2">
        <w:rPr>
          <w:lang w:val="cs-CZ"/>
        </w:rPr>
        <w:t>Guide</w:t>
      </w:r>
      <w:proofErr w:type="spellEnd"/>
      <w:r w:rsidRPr="00686EA2">
        <w:rPr>
          <w:lang w:val="cs-CZ"/>
        </w:rPr>
        <w:t xml:space="preserve"> stále platná?</w:t>
      </w:r>
    </w:p>
    <w:p w14:paraId="76AA2462" w14:textId="77777777" w:rsidR="00931545" w:rsidRPr="00686EA2" w:rsidRDefault="00740CE8" w:rsidP="00686EA2">
      <w:pPr>
        <w:spacing w:before="3"/>
        <w:ind w:left="835"/>
        <w:jc w:val="both"/>
        <w:rPr>
          <w:b/>
          <w:i/>
          <w:lang w:val="cs-CZ"/>
        </w:rPr>
      </w:pPr>
      <w:hyperlink r:id="rId6">
        <w:r w:rsidR="009D3DFF" w:rsidRPr="00686EA2">
          <w:rPr>
            <w:b/>
            <w:i/>
            <w:spacing w:val="-2"/>
            <w:u w:val="single"/>
            <w:lang w:val="cs-CZ"/>
          </w:rPr>
          <w:t>(</w:t>
        </w:r>
      </w:hyperlink>
      <w:r w:rsidR="009D3DFF" w:rsidRPr="00686EA2">
        <w:rPr>
          <w:b/>
          <w:i/>
          <w:spacing w:val="-2"/>
          <w:lang w:val="cs-CZ"/>
        </w:rPr>
        <w:t>https://iuslaboris.com/global-guide/browse2/?search=agenc&amp;question=299)</w:t>
      </w:r>
    </w:p>
    <w:p w14:paraId="65F91D79" w14:textId="77777777" w:rsidR="00B15CAD" w:rsidRPr="00686EA2" w:rsidRDefault="00B15CAD" w:rsidP="00686EA2">
      <w:pPr>
        <w:pStyle w:val="Zkladntext"/>
        <w:spacing w:before="30"/>
        <w:ind w:left="836"/>
        <w:jc w:val="both"/>
        <w:rPr>
          <w:spacing w:val="-5"/>
          <w:lang w:val="cs-CZ"/>
        </w:rPr>
      </w:pPr>
    </w:p>
    <w:p w14:paraId="7842C646" w14:textId="216CCCCA" w:rsidR="00931545" w:rsidRDefault="009D3DFF" w:rsidP="00686EA2">
      <w:pPr>
        <w:pStyle w:val="Zkladntext"/>
        <w:spacing w:before="30"/>
        <w:ind w:left="836"/>
        <w:jc w:val="both"/>
        <w:rPr>
          <w:spacing w:val="-5"/>
          <w:lang w:val="cs-CZ"/>
        </w:rPr>
      </w:pPr>
      <w:r w:rsidRPr="00686EA2">
        <w:rPr>
          <w:spacing w:val="-5"/>
          <w:lang w:val="cs-CZ"/>
        </w:rPr>
        <w:t>Ano</w:t>
      </w:r>
    </w:p>
    <w:p w14:paraId="634DDCE2" w14:textId="77777777" w:rsidR="00686EA2" w:rsidRPr="00686EA2" w:rsidRDefault="00686EA2" w:rsidP="00686EA2">
      <w:pPr>
        <w:pStyle w:val="Zkladntext"/>
        <w:spacing w:before="30"/>
        <w:ind w:left="836"/>
        <w:jc w:val="both"/>
        <w:rPr>
          <w:spacing w:val="-5"/>
          <w:lang w:val="cs-CZ"/>
        </w:rPr>
      </w:pPr>
    </w:p>
    <w:p w14:paraId="0CA17FEB" w14:textId="77777777" w:rsidR="00097D0B" w:rsidRPr="00686EA2" w:rsidRDefault="00097D0B" w:rsidP="00686EA2">
      <w:pPr>
        <w:pStyle w:val="Zkladntext"/>
        <w:spacing w:before="30"/>
        <w:ind w:left="836"/>
        <w:jc w:val="both"/>
        <w:rPr>
          <w:spacing w:val="-5"/>
          <w:lang w:val="cs-CZ"/>
        </w:rPr>
      </w:pPr>
    </w:p>
    <w:p w14:paraId="04E99801" w14:textId="4960F3FD" w:rsidR="00097D0B" w:rsidRPr="00686EA2" w:rsidRDefault="00097D0B" w:rsidP="00686EA2">
      <w:pPr>
        <w:pStyle w:val="Zkladntext"/>
        <w:spacing w:before="30"/>
        <w:jc w:val="both"/>
        <w:rPr>
          <w:spacing w:val="-5"/>
          <w:u w:val="single"/>
          <w:lang w:val="cs-CZ"/>
        </w:rPr>
      </w:pPr>
      <w:r w:rsidRPr="00686EA2">
        <w:rPr>
          <w:spacing w:val="-5"/>
          <w:u w:val="single"/>
          <w:lang w:val="cs-CZ"/>
        </w:rPr>
        <w:lastRenderedPageBreak/>
        <w:t>Odpovědi na doplňující dotazy:</w:t>
      </w:r>
    </w:p>
    <w:p w14:paraId="6B279440" w14:textId="77777777" w:rsidR="00097D0B" w:rsidRPr="00686EA2" w:rsidRDefault="00097D0B" w:rsidP="00686EA2">
      <w:pPr>
        <w:pStyle w:val="Zkladntext"/>
        <w:spacing w:before="30"/>
        <w:jc w:val="both"/>
        <w:rPr>
          <w:spacing w:val="-5"/>
          <w:u w:val="single"/>
          <w:lang w:val="cs-CZ"/>
        </w:rPr>
      </w:pPr>
    </w:p>
    <w:p w14:paraId="3DAF0F94" w14:textId="77777777" w:rsidR="00097D0B" w:rsidRPr="00686EA2" w:rsidRDefault="00097D0B" w:rsidP="00686EA2">
      <w:pPr>
        <w:pStyle w:val="Nadpis1"/>
        <w:numPr>
          <w:ilvl w:val="0"/>
          <w:numId w:val="5"/>
        </w:numPr>
        <w:tabs>
          <w:tab w:val="left" w:pos="833"/>
          <w:tab w:val="left" w:pos="835"/>
        </w:tabs>
        <w:spacing w:line="266" w:lineRule="auto"/>
        <w:ind w:right="144"/>
        <w:rPr>
          <w:lang w:val="cs-CZ"/>
        </w:rPr>
      </w:pPr>
      <w:r w:rsidRPr="00686EA2">
        <w:rPr>
          <w:lang w:val="cs-CZ"/>
        </w:rPr>
        <w:t>„Zákon však umožňuje, aby agenturním zaměstnancům nebyly poskytovány příplatky nebo odměny, které jsou poskytovány kmenovým zaměstnancům uživatele, pokud je s agenturním zaměstnancem zacházeno stejně, pokud jde o odměňování, tj. pokud je agenturnímu zaměstnanci poskytována stejná výše stálé mzdy.</w:t>
      </w:r>
    </w:p>
    <w:p w14:paraId="102BC450" w14:textId="77777777" w:rsidR="00097D0B" w:rsidRPr="00686EA2" w:rsidRDefault="00097D0B" w:rsidP="00686EA2">
      <w:pPr>
        <w:pStyle w:val="Nadpis1"/>
        <w:tabs>
          <w:tab w:val="left" w:pos="833"/>
          <w:tab w:val="left" w:pos="835"/>
        </w:tabs>
        <w:spacing w:line="266" w:lineRule="auto"/>
        <w:ind w:right="144" w:firstLine="0"/>
        <w:rPr>
          <w:lang w:val="cs-CZ"/>
        </w:rPr>
      </w:pPr>
      <w:r w:rsidRPr="00686EA2">
        <w:rPr>
          <w:lang w:val="cs-CZ"/>
        </w:rPr>
        <w:t>Jen pro ujištění, znamená to, že:</w:t>
      </w:r>
    </w:p>
    <w:p w14:paraId="5A338059" w14:textId="77777777" w:rsidR="00097D0B" w:rsidRPr="00686EA2" w:rsidRDefault="00097D0B" w:rsidP="00686EA2">
      <w:pPr>
        <w:pStyle w:val="Nadpis1"/>
        <w:tabs>
          <w:tab w:val="left" w:pos="833"/>
          <w:tab w:val="left" w:pos="835"/>
        </w:tabs>
        <w:spacing w:line="266" w:lineRule="auto"/>
        <w:ind w:right="144" w:firstLine="0"/>
        <w:rPr>
          <w:lang w:val="cs-CZ"/>
        </w:rPr>
      </w:pPr>
      <w:r w:rsidRPr="00686EA2">
        <w:rPr>
          <w:lang w:val="cs-CZ"/>
        </w:rPr>
        <w:t>a) odměny apod. nemusí být poskytovány, protože do srovnatelných podmínek spadá pouze fixní mzda NEBO</w:t>
      </w:r>
    </w:p>
    <w:p w14:paraId="715EEBA6" w14:textId="7A16DD44" w:rsidR="00097D0B" w:rsidRPr="00686EA2" w:rsidRDefault="00097D0B" w:rsidP="00686EA2">
      <w:pPr>
        <w:pStyle w:val="Nadpis1"/>
        <w:tabs>
          <w:tab w:val="left" w:pos="833"/>
          <w:tab w:val="left" w:pos="835"/>
        </w:tabs>
        <w:spacing w:line="266" w:lineRule="auto"/>
        <w:ind w:right="144" w:firstLine="0"/>
        <w:rPr>
          <w:lang w:val="cs-CZ"/>
        </w:rPr>
      </w:pPr>
      <w:r w:rsidRPr="00686EA2">
        <w:rPr>
          <w:lang w:val="cs-CZ"/>
        </w:rPr>
        <w:t>b) odměny apod. nemusí být poskytovány, ale pouze v případě, že agenturní zaměstnanec dostane vyšší (kompenzační) fixní mzdu (nebo je jinak kompenzován)?</w:t>
      </w:r>
    </w:p>
    <w:p w14:paraId="7F9BE718" w14:textId="61833577" w:rsidR="00097D0B" w:rsidRPr="00686EA2" w:rsidRDefault="00097D0B" w:rsidP="00686EA2">
      <w:pPr>
        <w:pStyle w:val="Nadpis1"/>
        <w:tabs>
          <w:tab w:val="left" w:pos="833"/>
          <w:tab w:val="left" w:pos="835"/>
        </w:tabs>
        <w:spacing w:line="266" w:lineRule="auto"/>
        <w:ind w:right="144" w:firstLine="0"/>
        <w:rPr>
          <w:spacing w:val="-5"/>
          <w:u w:val="single"/>
          <w:lang w:val="cs-CZ"/>
        </w:rPr>
      </w:pPr>
    </w:p>
    <w:p w14:paraId="753B61F6" w14:textId="2D60FE7E" w:rsidR="00097D0B" w:rsidRPr="00686EA2" w:rsidRDefault="00097D0B" w:rsidP="00686EA2">
      <w:pPr>
        <w:pStyle w:val="Nadpis1"/>
        <w:tabs>
          <w:tab w:val="left" w:pos="833"/>
          <w:tab w:val="left" w:pos="835"/>
        </w:tabs>
        <w:spacing w:line="266" w:lineRule="auto"/>
        <w:ind w:left="720" w:right="144" w:firstLine="0"/>
        <w:rPr>
          <w:b w:val="0"/>
          <w:bCs w:val="0"/>
          <w:i w:val="0"/>
          <w:iCs w:val="0"/>
          <w:spacing w:val="-5"/>
          <w:lang w:val="cs-CZ"/>
        </w:rPr>
      </w:pPr>
      <w:r w:rsidRPr="00686EA2">
        <w:rPr>
          <w:b w:val="0"/>
          <w:bCs w:val="0"/>
          <w:i w:val="0"/>
          <w:iCs w:val="0"/>
          <w:spacing w:val="-5"/>
          <w:lang w:val="cs-CZ"/>
        </w:rPr>
        <w:t xml:space="preserve">Rozhodujícím faktorem pro dodržení zásady rovnosti je, aby práva agenturních zaměstnanců nebyla </w:t>
      </w:r>
      <w:r w:rsidRPr="00686EA2">
        <w:rPr>
          <w:b w:val="0"/>
          <w:bCs w:val="0"/>
          <w:spacing w:val="-5"/>
          <w:lang w:val="cs-CZ"/>
        </w:rPr>
        <w:t>celkově</w:t>
      </w:r>
      <w:r w:rsidRPr="00686EA2">
        <w:rPr>
          <w:b w:val="0"/>
          <w:bCs w:val="0"/>
          <w:i w:val="0"/>
          <w:iCs w:val="0"/>
          <w:spacing w:val="-5"/>
          <w:lang w:val="cs-CZ"/>
        </w:rPr>
        <w:t xml:space="preserve"> horší než práva, která platí pro stálé zaměstnance uživatele. Pokud je agenturní zaměstnanec odměňován ve stejné výši jako stálý zaměstnanec na srovnatelné pozici, nedochází k rozporu se zákonem o dočasných agenturních pracovnících.</w:t>
      </w:r>
    </w:p>
    <w:p w14:paraId="0258BD6F" w14:textId="77777777" w:rsidR="00097D0B" w:rsidRPr="00686EA2" w:rsidRDefault="00097D0B" w:rsidP="00686EA2">
      <w:pPr>
        <w:pStyle w:val="Nadpis1"/>
        <w:tabs>
          <w:tab w:val="left" w:pos="833"/>
          <w:tab w:val="left" w:pos="835"/>
        </w:tabs>
        <w:spacing w:line="266" w:lineRule="auto"/>
        <w:ind w:right="144" w:firstLine="0"/>
        <w:rPr>
          <w:spacing w:val="-5"/>
          <w:u w:val="single"/>
          <w:lang w:val="cs-CZ"/>
        </w:rPr>
      </w:pPr>
    </w:p>
    <w:p w14:paraId="021B048C" w14:textId="74B02CAB" w:rsidR="00097D0B" w:rsidRPr="00686EA2" w:rsidRDefault="00097D0B" w:rsidP="00686EA2">
      <w:pPr>
        <w:pStyle w:val="Zkladntext"/>
        <w:spacing w:before="30"/>
        <w:jc w:val="both"/>
        <w:rPr>
          <w:lang w:val="cs-CZ"/>
        </w:rPr>
      </w:pPr>
      <w:r w:rsidRPr="00686EA2">
        <w:rPr>
          <w:lang w:val="cs-CZ"/>
        </w:rPr>
        <w:tab/>
      </w:r>
    </w:p>
    <w:sectPr w:rsidR="00097D0B" w:rsidRPr="00686EA2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C7CF6"/>
    <w:multiLevelType w:val="multilevel"/>
    <w:tmpl w:val="849A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41093B"/>
    <w:multiLevelType w:val="hybridMultilevel"/>
    <w:tmpl w:val="99C6AC6E"/>
    <w:lvl w:ilvl="0" w:tplc="A59A7442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642A2552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3AAE9FA6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388490A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5D30586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C6DA3316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1E865692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7A28F152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724EA7D8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632653C"/>
    <w:multiLevelType w:val="multilevel"/>
    <w:tmpl w:val="171CE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05F06"/>
    <w:multiLevelType w:val="hybridMultilevel"/>
    <w:tmpl w:val="77F442E8"/>
    <w:lvl w:ilvl="0" w:tplc="4836BE9A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BCDE084E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1184537E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999437D2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F754FDB2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5606BEC0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6E509280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D81AD82E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E76E2A46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A4C17FD"/>
    <w:multiLevelType w:val="multilevel"/>
    <w:tmpl w:val="F5BA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6568D7"/>
    <w:multiLevelType w:val="hybridMultilevel"/>
    <w:tmpl w:val="99C6AC6E"/>
    <w:lvl w:ilvl="0" w:tplc="FFFFFFFF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68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7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53B0B33"/>
    <w:multiLevelType w:val="hybridMultilevel"/>
    <w:tmpl w:val="8A708F78"/>
    <w:lvl w:ilvl="0" w:tplc="9C0E6E6C">
      <w:start w:val="1"/>
      <w:numFmt w:val="decimal"/>
      <w:lvlText w:val="%1."/>
      <w:lvlJc w:val="left"/>
      <w:pPr>
        <w:ind w:left="835" w:hanging="360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en-US" w:eastAsia="en-US" w:bidi="ar-SA"/>
      </w:rPr>
    </w:lvl>
    <w:lvl w:ilvl="1" w:tplc="8C5E54AA">
      <w:numFmt w:val="bullet"/>
      <w:lvlText w:val="-"/>
      <w:lvlJc w:val="left"/>
      <w:pPr>
        <w:ind w:left="118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51F0DF8A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 w:tplc="75001342">
      <w:numFmt w:val="bullet"/>
      <w:lvlText w:val="•"/>
      <w:lvlJc w:val="left"/>
      <w:pPr>
        <w:ind w:left="2985" w:hanging="360"/>
      </w:pPr>
      <w:rPr>
        <w:rFonts w:hint="default"/>
        <w:lang w:val="en-US" w:eastAsia="en-US" w:bidi="ar-SA"/>
      </w:rPr>
    </w:lvl>
    <w:lvl w:ilvl="4" w:tplc="1496348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5" w:tplc="079C68AE">
      <w:numFmt w:val="bullet"/>
      <w:lvlText w:val="•"/>
      <w:lvlJc w:val="left"/>
      <w:pPr>
        <w:ind w:left="4791" w:hanging="360"/>
      </w:pPr>
      <w:rPr>
        <w:rFonts w:hint="default"/>
        <w:lang w:val="en-US" w:eastAsia="en-US" w:bidi="ar-SA"/>
      </w:rPr>
    </w:lvl>
    <w:lvl w:ilvl="6" w:tplc="60947946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7" w:tplc="FBFCA1F8">
      <w:numFmt w:val="bullet"/>
      <w:lvlText w:val="•"/>
      <w:lvlJc w:val="left"/>
      <w:pPr>
        <w:ind w:left="6597" w:hanging="360"/>
      </w:pPr>
      <w:rPr>
        <w:rFonts w:hint="default"/>
        <w:lang w:val="en-US" w:eastAsia="en-US" w:bidi="ar-SA"/>
      </w:rPr>
    </w:lvl>
    <w:lvl w:ilvl="8" w:tplc="37763474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45"/>
    <w:rsid w:val="00024797"/>
    <w:rsid w:val="00097D0B"/>
    <w:rsid w:val="00191D6A"/>
    <w:rsid w:val="001C39C6"/>
    <w:rsid w:val="0025567C"/>
    <w:rsid w:val="00370673"/>
    <w:rsid w:val="00686EA2"/>
    <w:rsid w:val="006C4C75"/>
    <w:rsid w:val="006F1637"/>
    <w:rsid w:val="006F53F9"/>
    <w:rsid w:val="00740CE8"/>
    <w:rsid w:val="008A649C"/>
    <w:rsid w:val="0091433F"/>
    <w:rsid w:val="00931545"/>
    <w:rsid w:val="009D3DFF"/>
    <w:rsid w:val="00B15CAD"/>
    <w:rsid w:val="00BA4EF0"/>
    <w:rsid w:val="00BC2258"/>
    <w:rsid w:val="00E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7352F"/>
  <w15:docId w15:val="{79E280AF-2032-4DE8-8141-568F89F7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835" w:right="142" w:hanging="360"/>
      <w:jc w:val="both"/>
      <w:outlineLvl w:val="0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34"/>
    <w:qFormat/>
    <w:pPr>
      <w:ind w:left="835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Revize">
    <w:name w:val="Revision"/>
    <w:hidden/>
    <w:uiPriority w:val="99"/>
    <w:semiHidden/>
    <w:rsid w:val="00BC2258"/>
    <w:pPr>
      <w:widowControl/>
      <w:autoSpaceDE/>
      <w:autoSpaceDN/>
    </w:pPr>
    <w:rPr>
      <w:rFonts w:ascii="Arial" w:eastAsia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0247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7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797"/>
    <w:rPr>
      <w:rFonts w:ascii="Arial" w:eastAsia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7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79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uslaboris.com/global-guide/browse2/?search=agenc&amp;question=29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E9ECA-0841-4B24-84E1-181F5574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Randls</dc:creator>
  <cp:keywords>, docId:31095CC01DAB6F9994900F515A41CEF7</cp:keywords>
  <dc:description/>
  <cp:lastModifiedBy>Sedláčková Andrea</cp:lastModifiedBy>
  <cp:revision>2</cp:revision>
  <dcterms:created xsi:type="dcterms:W3CDTF">2024-12-12T13:24:00Z</dcterms:created>
  <dcterms:modified xsi:type="dcterms:W3CDTF">2024-12-12T13:24:00Z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2024-08-12T00:00:00Z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D:20240621091628</vt:lpwstr>
  </property>
</Properties>
</file>