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74B31" w14:textId="588BF6FF" w:rsidR="00882929" w:rsidRPr="00DB0BBD" w:rsidRDefault="00A847A2">
      <w:pPr>
        <w:spacing w:before="80"/>
        <w:ind w:left="116"/>
        <w:rPr>
          <w:lang w:val="cs-CZ"/>
        </w:rPr>
      </w:pPr>
      <w:bookmarkStart w:id="0" w:name="_GoBack"/>
      <w:bookmarkEnd w:id="0"/>
      <w:r w:rsidRPr="00DB0BBD">
        <w:rPr>
          <w:u w:val="single"/>
          <w:lang w:val="cs-CZ"/>
        </w:rPr>
        <w:t xml:space="preserve">Omezení doby dočasného přidělení agenturního </w:t>
      </w:r>
      <w:r w:rsidRPr="00DB0BBD">
        <w:rPr>
          <w:spacing w:val="-2"/>
          <w:u w:val="single"/>
          <w:lang w:val="cs-CZ"/>
        </w:rPr>
        <w:t>zaměstnance</w:t>
      </w:r>
      <w:r w:rsidR="006221DB" w:rsidRPr="00DB0BBD">
        <w:rPr>
          <w:spacing w:val="-2"/>
          <w:u w:val="single"/>
          <w:lang w:val="cs-CZ"/>
        </w:rPr>
        <w:t xml:space="preserve">: </w:t>
      </w:r>
      <w:r w:rsidR="006221DB" w:rsidRPr="00DB0BBD">
        <w:rPr>
          <w:b/>
          <w:bCs/>
          <w:spacing w:val="-2"/>
          <w:u w:val="single"/>
          <w:lang w:val="cs-CZ"/>
        </w:rPr>
        <w:t>Belgie</w:t>
      </w:r>
    </w:p>
    <w:p w14:paraId="311C5C8F" w14:textId="77777777" w:rsidR="00882929" w:rsidRPr="00DB0BBD" w:rsidRDefault="00882929">
      <w:pPr>
        <w:pStyle w:val="Zkladntext"/>
        <w:spacing w:before="41"/>
        <w:rPr>
          <w:sz w:val="22"/>
          <w:szCs w:val="22"/>
          <w:lang w:val="cs-CZ"/>
        </w:rPr>
      </w:pPr>
    </w:p>
    <w:p w14:paraId="2817B7E9" w14:textId="77777777" w:rsidR="00882929" w:rsidRPr="00DB0BBD" w:rsidRDefault="00A847A2">
      <w:pPr>
        <w:pStyle w:val="Nadpis1"/>
        <w:numPr>
          <w:ilvl w:val="0"/>
          <w:numId w:val="12"/>
        </w:numPr>
        <w:tabs>
          <w:tab w:val="left" w:pos="834"/>
          <w:tab w:val="left" w:pos="836"/>
        </w:tabs>
        <w:spacing w:line="266" w:lineRule="auto"/>
        <w:ind w:right="143"/>
        <w:rPr>
          <w:lang w:val="cs-CZ"/>
        </w:rPr>
      </w:pPr>
      <w:r w:rsidRPr="00DB0BBD">
        <w:rPr>
          <w:lang w:val="cs-CZ"/>
        </w:rPr>
        <w:t xml:space="preserve">Je možné dočasně přidělit agenturního zaměstnance uživateli na stálé pracovní místo (nejen jako záskok nebo v případě dočasného pracovního </w:t>
      </w:r>
      <w:proofErr w:type="gramStart"/>
      <w:r w:rsidRPr="00DB0BBD">
        <w:rPr>
          <w:lang w:val="cs-CZ"/>
        </w:rPr>
        <w:t>místa) (čl.</w:t>
      </w:r>
      <w:proofErr w:type="gramEnd"/>
      <w:r w:rsidRPr="00DB0BBD">
        <w:rPr>
          <w:lang w:val="cs-CZ"/>
        </w:rPr>
        <w:t xml:space="preserve"> 1 odst. 1 směrnice, rozsudek SDEU č. C-232/20 - Daimler)?</w:t>
      </w:r>
    </w:p>
    <w:p w14:paraId="30F736F1" w14:textId="0C3A668D" w:rsidR="00882929" w:rsidRPr="00DB0BBD" w:rsidRDefault="00A847A2">
      <w:pPr>
        <w:pStyle w:val="Zkladntext"/>
        <w:spacing w:before="250" w:line="518" w:lineRule="auto"/>
        <w:ind w:left="116" w:right="51"/>
        <w:rPr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t xml:space="preserve">Tuto problematiku upravuje zákon ze dne 24. července 1987 o agenturních </w:t>
      </w:r>
      <w:r w:rsidR="004111D5" w:rsidRPr="00DB0BBD">
        <w:rPr>
          <w:sz w:val="22"/>
          <w:szCs w:val="22"/>
          <w:lang w:val="cs-CZ"/>
        </w:rPr>
        <w:t xml:space="preserve">zaměstnancích </w:t>
      </w:r>
      <w:r w:rsidRPr="00DB0BBD">
        <w:rPr>
          <w:sz w:val="22"/>
          <w:szCs w:val="22"/>
          <w:lang w:val="cs-CZ"/>
        </w:rPr>
        <w:t xml:space="preserve">(dále jen "zákon"). Uživatelské společnosti mohou využívat agenturní </w:t>
      </w:r>
      <w:r w:rsidR="004111D5" w:rsidRPr="00DB0BBD">
        <w:rPr>
          <w:sz w:val="22"/>
          <w:szCs w:val="22"/>
          <w:lang w:val="cs-CZ"/>
        </w:rPr>
        <w:t xml:space="preserve">zaměstnávání </w:t>
      </w:r>
      <w:r w:rsidRPr="00DB0BBD">
        <w:rPr>
          <w:sz w:val="22"/>
          <w:szCs w:val="22"/>
          <w:lang w:val="cs-CZ"/>
        </w:rPr>
        <w:t>pouze ve čtyřech případech (dále jen "motiv</w:t>
      </w:r>
      <w:r w:rsidR="004111D5" w:rsidRPr="00DB0BBD">
        <w:rPr>
          <w:sz w:val="22"/>
          <w:szCs w:val="22"/>
          <w:lang w:val="cs-CZ"/>
        </w:rPr>
        <w:t>ace</w:t>
      </w:r>
      <w:r w:rsidRPr="00DB0BBD">
        <w:rPr>
          <w:sz w:val="22"/>
          <w:szCs w:val="22"/>
          <w:lang w:val="cs-CZ"/>
        </w:rPr>
        <w:t>"):</w:t>
      </w:r>
    </w:p>
    <w:p w14:paraId="17039877" w14:textId="42290661" w:rsidR="00882929" w:rsidRPr="00DB0BBD" w:rsidRDefault="00A847A2">
      <w:pPr>
        <w:pStyle w:val="Odstavecseseznamem"/>
        <w:numPr>
          <w:ilvl w:val="1"/>
          <w:numId w:val="12"/>
        </w:numPr>
        <w:tabs>
          <w:tab w:val="left" w:pos="836"/>
        </w:tabs>
        <w:spacing w:before="11" w:line="254" w:lineRule="auto"/>
        <w:ind w:right="158"/>
        <w:rPr>
          <w:lang w:val="cs-CZ"/>
        </w:rPr>
      </w:pPr>
      <w:r w:rsidRPr="00DB0BBD">
        <w:rPr>
          <w:lang w:val="cs-CZ"/>
        </w:rPr>
        <w:t xml:space="preserve">dočasné nahrazení zaměstnance v trvalém pracovním poměru, jehož pracovní smlouva je pozastavena, který snižuje svůj pracovní </w:t>
      </w:r>
      <w:r w:rsidR="003E7C9E" w:rsidRPr="00DB0BBD">
        <w:rPr>
          <w:lang w:val="cs-CZ"/>
        </w:rPr>
        <w:t>úvazek</w:t>
      </w:r>
      <w:r w:rsidRPr="00DB0BBD">
        <w:rPr>
          <w:lang w:val="cs-CZ"/>
        </w:rPr>
        <w:t xml:space="preserve"> nebo s nímž je ukončen pracovní poměr; nebo</w:t>
      </w:r>
    </w:p>
    <w:p w14:paraId="7FFCC9B2" w14:textId="77777777" w:rsidR="00882929" w:rsidRPr="00DB0BBD" w:rsidRDefault="00A847A2">
      <w:pPr>
        <w:pStyle w:val="Odstavecseseznamem"/>
        <w:numPr>
          <w:ilvl w:val="1"/>
          <w:numId w:val="12"/>
        </w:numPr>
        <w:tabs>
          <w:tab w:val="left" w:pos="836"/>
        </w:tabs>
        <w:spacing w:before="26"/>
        <w:rPr>
          <w:lang w:val="cs-CZ"/>
        </w:rPr>
      </w:pPr>
      <w:r w:rsidRPr="00DB0BBD">
        <w:rPr>
          <w:lang w:val="cs-CZ"/>
        </w:rPr>
        <w:t xml:space="preserve">dočasné zvýšení pracovní zátěže </w:t>
      </w:r>
      <w:r w:rsidRPr="00DB0BBD">
        <w:rPr>
          <w:spacing w:val="-5"/>
          <w:lang w:val="cs-CZ"/>
        </w:rPr>
        <w:t>nebo</w:t>
      </w:r>
    </w:p>
    <w:p w14:paraId="1FD2A1E9" w14:textId="77777777" w:rsidR="00882929" w:rsidRPr="00DB0BBD" w:rsidRDefault="00A847A2">
      <w:pPr>
        <w:pStyle w:val="Odstavecseseznamem"/>
        <w:numPr>
          <w:ilvl w:val="1"/>
          <w:numId w:val="12"/>
        </w:numPr>
        <w:tabs>
          <w:tab w:val="left" w:pos="836"/>
        </w:tabs>
        <w:spacing w:before="24"/>
        <w:rPr>
          <w:lang w:val="cs-CZ"/>
        </w:rPr>
      </w:pPr>
      <w:r w:rsidRPr="00DB0BBD">
        <w:rPr>
          <w:lang w:val="cs-CZ"/>
        </w:rPr>
        <w:t xml:space="preserve">výjimečná práce </w:t>
      </w:r>
      <w:r w:rsidRPr="00DB0BBD">
        <w:rPr>
          <w:spacing w:val="-5"/>
          <w:lang w:val="cs-CZ"/>
        </w:rPr>
        <w:t>nebo</w:t>
      </w:r>
    </w:p>
    <w:p w14:paraId="6E9A1F04" w14:textId="1C298067" w:rsidR="00882929" w:rsidRPr="00DB0BBD" w:rsidRDefault="003E7C9E">
      <w:pPr>
        <w:pStyle w:val="Odstavecseseznamem"/>
        <w:numPr>
          <w:ilvl w:val="1"/>
          <w:numId w:val="12"/>
        </w:numPr>
        <w:tabs>
          <w:tab w:val="left" w:pos="836"/>
        </w:tabs>
        <w:spacing w:before="27"/>
        <w:rPr>
          <w:lang w:val="cs-CZ"/>
        </w:rPr>
      </w:pPr>
      <w:proofErr w:type="spellStart"/>
      <w:r w:rsidRPr="00DB0BBD">
        <w:rPr>
          <w:spacing w:val="-2"/>
          <w:lang w:val="cs-CZ"/>
        </w:rPr>
        <w:t>i</w:t>
      </w:r>
      <w:r w:rsidR="00A8583C" w:rsidRPr="00DB0BBD">
        <w:rPr>
          <w:spacing w:val="-2"/>
          <w:lang w:val="cs-CZ"/>
        </w:rPr>
        <w:t>nflow</w:t>
      </w:r>
      <w:proofErr w:type="spellEnd"/>
      <w:r w:rsidR="00A847A2" w:rsidRPr="00DB0BBD">
        <w:rPr>
          <w:spacing w:val="-2"/>
          <w:lang w:val="cs-CZ"/>
        </w:rPr>
        <w:t>/</w:t>
      </w:r>
      <w:r w:rsidRPr="00DB0BBD">
        <w:rPr>
          <w:spacing w:val="-2"/>
          <w:lang w:val="cs-CZ"/>
        </w:rPr>
        <w:t>v</w:t>
      </w:r>
      <w:r w:rsidR="001F713A" w:rsidRPr="00DB0BBD">
        <w:rPr>
          <w:spacing w:val="-2"/>
          <w:lang w:val="cs-CZ"/>
        </w:rPr>
        <w:t>tažení</w:t>
      </w:r>
      <w:r w:rsidR="00A847A2" w:rsidRPr="00DB0BBD">
        <w:rPr>
          <w:spacing w:val="-2"/>
          <w:lang w:val="cs-CZ"/>
        </w:rPr>
        <w:t>.</w:t>
      </w:r>
    </w:p>
    <w:p w14:paraId="29A4BF36" w14:textId="77777777" w:rsidR="00882929" w:rsidRPr="00DB0BBD" w:rsidRDefault="00882929">
      <w:pPr>
        <w:pStyle w:val="Zkladntext"/>
        <w:spacing w:before="33"/>
        <w:rPr>
          <w:sz w:val="22"/>
          <w:szCs w:val="22"/>
          <w:lang w:val="cs-CZ"/>
        </w:rPr>
      </w:pPr>
    </w:p>
    <w:p w14:paraId="5E73057D" w14:textId="1F31EBEE" w:rsidR="00882929" w:rsidRPr="00DB0BBD" w:rsidRDefault="00A847A2" w:rsidP="003E7C9E">
      <w:pPr>
        <w:pStyle w:val="Zkladntext"/>
        <w:spacing w:before="1" w:line="259" w:lineRule="auto"/>
        <w:ind w:left="116" w:right="116"/>
        <w:jc w:val="both"/>
        <w:rPr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t>"</w:t>
      </w:r>
      <w:proofErr w:type="spellStart"/>
      <w:r w:rsidR="00A8583C" w:rsidRPr="00DB0BBD">
        <w:rPr>
          <w:sz w:val="22"/>
          <w:szCs w:val="22"/>
          <w:lang w:val="cs-CZ"/>
        </w:rPr>
        <w:t>Inflow</w:t>
      </w:r>
      <w:proofErr w:type="spellEnd"/>
      <w:r w:rsidRPr="00DB0BBD">
        <w:rPr>
          <w:sz w:val="22"/>
          <w:szCs w:val="22"/>
          <w:lang w:val="cs-CZ"/>
        </w:rPr>
        <w:t>/</w:t>
      </w:r>
      <w:r w:rsidR="001F713A" w:rsidRPr="00DB0BBD">
        <w:rPr>
          <w:sz w:val="22"/>
          <w:szCs w:val="22"/>
          <w:lang w:val="cs-CZ"/>
        </w:rPr>
        <w:t>Vtažení</w:t>
      </w:r>
      <w:r w:rsidRPr="00DB0BBD">
        <w:rPr>
          <w:sz w:val="22"/>
          <w:szCs w:val="22"/>
          <w:lang w:val="cs-CZ"/>
        </w:rPr>
        <w:t>" (</w:t>
      </w:r>
      <w:r w:rsidR="00724CFC" w:rsidRPr="00DB0BBD">
        <w:rPr>
          <w:sz w:val="22"/>
          <w:szCs w:val="22"/>
          <w:lang w:val="cs-CZ"/>
        </w:rPr>
        <w:t>čl.</w:t>
      </w:r>
      <w:r w:rsidRPr="00DB0BBD">
        <w:rPr>
          <w:sz w:val="22"/>
          <w:szCs w:val="22"/>
          <w:lang w:val="cs-CZ"/>
        </w:rPr>
        <w:t xml:space="preserve"> </w:t>
      </w:r>
      <w:r w:rsidRPr="00DB0BBD">
        <w:rPr>
          <w:i/>
          <w:sz w:val="22"/>
          <w:szCs w:val="22"/>
          <w:lang w:val="cs-CZ"/>
        </w:rPr>
        <w:t>1</w:t>
      </w:r>
      <w:r w:rsidR="00724CFC" w:rsidRPr="00DB0BBD">
        <w:rPr>
          <w:i/>
          <w:sz w:val="22"/>
          <w:szCs w:val="22"/>
          <w:lang w:val="cs-CZ"/>
        </w:rPr>
        <w:t>bis</w:t>
      </w:r>
      <w:r w:rsidRPr="00DB0BBD">
        <w:rPr>
          <w:i/>
          <w:sz w:val="22"/>
          <w:szCs w:val="22"/>
          <w:lang w:val="cs-CZ"/>
        </w:rPr>
        <w:t xml:space="preserve"> </w:t>
      </w:r>
      <w:r w:rsidRPr="00DB0BBD">
        <w:rPr>
          <w:sz w:val="22"/>
          <w:szCs w:val="22"/>
          <w:lang w:val="cs-CZ"/>
        </w:rPr>
        <w:t xml:space="preserve">zákona) je využívání </w:t>
      </w:r>
      <w:r w:rsidR="00A8583C" w:rsidRPr="00DB0BBD">
        <w:rPr>
          <w:sz w:val="22"/>
          <w:szCs w:val="22"/>
          <w:lang w:val="cs-CZ"/>
        </w:rPr>
        <w:t>agenturních zaměstnanců</w:t>
      </w:r>
      <w:r w:rsidRPr="00DB0BBD">
        <w:rPr>
          <w:sz w:val="22"/>
          <w:szCs w:val="22"/>
          <w:lang w:val="cs-CZ"/>
        </w:rPr>
        <w:t xml:space="preserve"> </w:t>
      </w:r>
      <w:r w:rsidR="003E7C9E" w:rsidRPr="00DB0BBD">
        <w:rPr>
          <w:sz w:val="22"/>
          <w:szCs w:val="22"/>
          <w:lang w:val="cs-CZ"/>
        </w:rPr>
        <w:t>uživatelem s</w:t>
      </w:r>
      <w:r w:rsidR="00DB0BBD">
        <w:rPr>
          <w:sz w:val="22"/>
          <w:szCs w:val="22"/>
          <w:lang w:val="cs-CZ"/>
        </w:rPr>
        <w:t> </w:t>
      </w:r>
      <w:r w:rsidR="003E7C9E" w:rsidRPr="00DB0BBD">
        <w:rPr>
          <w:sz w:val="22"/>
          <w:szCs w:val="22"/>
          <w:lang w:val="cs-CZ"/>
        </w:rPr>
        <w:t>úmyslem je následně přímo zaměstnat, pokud jím budou příznivě hodnoceni</w:t>
      </w:r>
      <w:r w:rsidRPr="00DB0BBD">
        <w:rPr>
          <w:sz w:val="22"/>
          <w:szCs w:val="22"/>
          <w:lang w:val="cs-CZ"/>
        </w:rPr>
        <w:t>. V tomto smyslu lze tedy uvažovat o</w:t>
      </w:r>
      <w:r w:rsidR="00DB0BBD" w:rsidRPr="00DB0BBD">
        <w:rPr>
          <w:sz w:val="22"/>
          <w:szCs w:val="22"/>
          <w:lang w:val="cs-CZ"/>
        </w:rPr>
        <w:t> </w:t>
      </w:r>
      <w:r w:rsidRPr="00DB0BBD">
        <w:rPr>
          <w:sz w:val="22"/>
          <w:szCs w:val="22"/>
          <w:lang w:val="cs-CZ"/>
        </w:rPr>
        <w:t xml:space="preserve">tom, že agenturní </w:t>
      </w:r>
      <w:r w:rsidR="00A8583C" w:rsidRPr="00DB0BBD">
        <w:rPr>
          <w:sz w:val="22"/>
          <w:szCs w:val="22"/>
          <w:lang w:val="cs-CZ"/>
        </w:rPr>
        <w:t xml:space="preserve">zaměstnanec </w:t>
      </w:r>
      <w:r w:rsidRPr="00DB0BBD">
        <w:rPr>
          <w:sz w:val="22"/>
          <w:szCs w:val="22"/>
          <w:lang w:val="cs-CZ"/>
        </w:rPr>
        <w:t>může být přidělen na stálé pracovní místo (pokud jsou dodrženy podmínky), ale pouze na omezenou dobu (viz níže v</w:t>
      </w:r>
      <w:r w:rsidR="003E7C9E" w:rsidRPr="00DB0BBD">
        <w:rPr>
          <w:sz w:val="22"/>
          <w:szCs w:val="22"/>
          <w:lang w:val="cs-CZ"/>
        </w:rPr>
        <w:t> otázce č.</w:t>
      </w:r>
      <w:r w:rsidRPr="00DB0BBD">
        <w:rPr>
          <w:sz w:val="22"/>
          <w:szCs w:val="22"/>
          <w:lang w:val="cs-CZ"/>
        </w:rPr>
        <w:t xml:space="preserve"> 4), po jejímž uplynutí musí být zaměstnán přímo uživatel</w:t>
      </w:r>
      <w:r w:rsidR="00A8583C" w:rsidRPr="00DB0BBD">
        <w:rPr>
          <w:sz w:val="22"/>
          <w:szCs w:val="22"/>
          <w:lang w:val="cs-CZ"/>
        </w:rPr>
        <w:t>em</w:t>
      </w:r>
      <w:r w:rsidRPr="00DB0BBD">
        <w:rPr>
          <w:sz w:val="22"/>
          <w:szCs w:val="22"/>
          <w:lang w:val="cs-CZ"/>
        </w:rPr>
        <w:t xml:space="preserve"> nebo musí být</w:t>
      </w:r>
      <w:r w:rsidR="00A8583C" w:rsidRPr="00DB0BBD">
        <w:rPr>
          <w:sz w:val="22"/>
          <w:szCs w:val="22"/>
          <w:lang w:val="cs-CZ"/>
        </w:rPr>
        <w:t xml:space="preserve"> jeho</w:t>
      </w:r>
      <w:r w:rsidRPr="00DB0BBD">
        <w:rPr>
          <w:sz w:val="22"/>
          <w:szCs w:val="22"/>
          <w:lang w:val="cs-CZ"/>
        </w:rPr>
        <w:t xml:space="preserve"> </w:t>
      </w:r>
      <w:r w:rsidR="003E7C9E" w:rsidRPr="00DB0BBD">
        <w:rPr>
          <w:sz w:val="22"/>
          <w:szCs w:val="22"/>
          <w:lang w:val="cs-CZ"/>
        </w:rPr>
        <w:t>dočasné přidělení</w:t>
      </w:r>
      <w:r w:rsidRPr="00DB0BBD">
        <w:rPr>
          <w:sz w:val="22"/>
          <w:szCs w:val="22"/>
          <w:lang w:val="cs-CZ"/>
        </w:rPr>
        <w:t xml:space="preserve"> ukončen</w:t>
      </w:r>
      <w:r w:rsidR="003E7C9E" w:rsidRPr="00DB0BBD">
        <w:rPr>
          <w:sz w:val="22"/>
          <w:szCs w:val="22"/>
          <w:lang w:val="cs-CZ"/>
        </w:rPr>
        <w:t>o</w:t>
      </w:r>
      <w:r w:rsidRPr="00DB0BBD">
        <w:rPr>
          <w:sz w:val="22"/>
          <w:szCs w:val="22"/>
          <w:lang w:val="cs-CZ"/>
        </w:rPr>
        <w:t>.</w:t>
      </w:r>
    </w:p>
    <w:p w14:paraId="7DA67EF9" w14:textId="77777777" w:rsidR="00882929" w:rsidRPr="00DB0BBD" w:rsidRDefault="00882929">
      <w:pPr>
        <w:pStyle w:val="Zkladntext"/>
        <w:spacing w:before="98"/>
        <w:rPr>
          <w:sz w:val="22"/>
          <w:szCs w:val="22"/>
          <w:lang w:val="cs-CZ"/>
        </w:rPr>
      </w:pPr>
    </w:p>
    <w:p w14:paraId="77620C3E" w14:textId="77777777" w:rsidR="00882929" w:rsidRPr="00DB0BBD" w:rsidRDefault="00A847A2">
      <w:pPr>
        <w:pStyle w:val="Nadpis1"/>
        <w:numPr>
          <w:ilvl w:val="0"/>
          <w:numId w:val="12"/>
        </w:numPr>
        <w:tabs>
          <w:tab w:val="left" w:pos="834"/>
          <w:tab w:val="left" w:pos="836"/>
        </w:tabs>
        <w:spacing w:line="266" w:lineRule="auto"/>
        <w:ind w:right="147"/>
        <w:rPr>
          <w:lang w:val="cs-CZ"/>
        </w:rPr>
      </w:pPr>
      <w:r w:rsidRPr="00DB0BBD">
        <w:rPr>
          <w:lang w:val="cs-CZ"/>
        </w:rPr>
        <w:t>Jaký typ smlouvy/pracovního poměru má agentura práce se zaměstnancem? Je pracovní poměr rovněž uzavřen na dobu neurčitou? Pokud je uzavřen na dobu určitou, lze jej opakovat?</w:t>
      </w:r>
    </w:p>
    <w:p w14:paraId="077C950C" w14:textId="77777777" w:rsidR="00882929" w:rsidRPr="00DB0BBD" w:rsidRDefault="00882929">
      <w:pPr>
        <w:pStyle w:val="Zkladntext"/>
        <w:spacing w:before="20"/>
        <w:rPr>
          <w:b/>
          <w:i/>
          <w:sz w:val="22"/>
          <w:szCs w:val="22"/>
          <w:lang w:val="cs-CZ"/>
        </w:rPr>
      </w:pPr>
    </w:p>
    <w:p w14:paraId="516E9DD6" w14:textId="2DFAC791" w:rsidR="00882929" w:rsidRPr="00DB0BBD" w:rsidRDefault="00A847A2">
      <w:pPr>
        <w:pStyle w:val="Zkladntext"/>
        <w:spacing w:line="259" w:lineRule="auto"/>
        <w:ind w:left="116" w:right="121"/>
        <w:jc w:val="both"/>
        <w:rPr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t xml:space="preserve">Zákon stanoví nevyvratitelnou domněnku, že agenturní </w:t>
      </w:r>
      <w:r w:rsidR="00A8583C" w:rsidRPr="00DB0BBD">
        <w:rPr>
          <w:sz w:val="22"/>
          <w:szCs w:val="22"/>
          <w:lang w:val="cs-CZ"/>
        </w:rPr>
        <w:t xml:space="preserve">zaměstnanec </w:t>
      </w:r>
      <w:r w:rsidRPr="00DB0BBD">
        <w:rPr>
          <w:sz w:val="22"/>
          <w:szCs w:val="22"/>
          <w:lang w:val="cs-CZ"/>
        </w:rPr>
        <w:t xml:space="preserve">je s agenturou spojen pracovní smlouvou (čl. 8 § 1). </w:t>
      </w:r>
      <w:r w:rsidR="00A8583C" w:rsidRPr="00DB0BBD">
        <w:rPr>
          <w:sz w:val="22"/>
          <w:szCs w:val="22"/>
          <w:lang w:val="cs-CZ"/>
        </w:rPr>
        <w:t xml:space="preserve">Zaměstnavatelem agenturního zaměstnance </w:t>
      </w:r>
      <w:r w:rsidRPr="00DB0BBD">
        <w:rPr>
          <w:sz w:val="22"/>
          <w:szCs w:val="22"/>
          <w:lang w:val="cs-CZ"/>
        </w:rPr>
        <w:t>tedy je a zůstává</w:t>
      </w:r>
      <w:r w:rsidR="00A8583C" w:rsidRPr="00DB0BBD">
        <w:rPr>
          <w:sz w:val="22"/>
          <w:szCs w:val="22"/>
          <w:lang w:val="cs-CZ"/>
        </w:rPr>
        <w:t xml:space="preserve"> agentura</w:t>
      </w:r>
      <w:r w:rsidRPr="00DB0BBD">
        <w:rPr>
          <w:sz w:val="22"/>
          <w:szCs w:val="22"/>
          <w:lang w:val="cs-CZ"/>
        </w:rPr>
        <w:t>, nikoliv uživatel.</w:t>
      </w:r>
    </w:p>
    <w:p w14:paraId="1BAA0897" w14:textId="77777777" w:rsidR="00882929" w:rsidRPr="00DB0BBD" w:rsidRDefault="00882929">
      <w:pPr>
        <w:pStyle w:val="Zkladntext"/>
        <w:spacing w:before="19"/>
        <w:rPr>
          <w:sz w:val="22"/>
          <w:szCs w:val="22"/>
          <w:lang w:val="cs-CZ"/>
        </w:rPr>
      </w:pPr>
    </w:p>
    <w:p w14:paraId="65184745" w14:textId="79006911" w:rsidR="00882929" w:rsidRPr="00DB0BBD" w:rsidRDefault="00A847A2">
      <w:pPr>
        <w:pStyle w:val="Zkladntext"/>
        <w:spacing w:line="259" w:lineRule="auto"/>
        <w:ind w:left="116" w:right="119"/>
        <w:jc w:val="both"/>
        <w:rPr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t xml:space="preserve">Smlouva o agenturním zaměstnávání se uzavírá buď na dobu určitou, na jasně vymezenou práci, nebo jako náhrada za stálého zaměstnance (čl. 2). Je-li pracovní smlouva uzavřena na dobu určitou, může být uzavřena opakovaně a </w:t>
      </w:r>
      <w:r w:rsidR="003E7C9E" w:rsidRPr="00DB0BBD">
        <w:rPr>
          <w:sz w:val="22"/>
          <w:szCs w:val="22"/>
          <w:lang w:val="cs-CZ"/>
        </w:rPr>
        <w:t>nepokládá se za to</w:t>
      </w:r>
      <w:r w:rsidRPr="00DB0BBD">
        <w:rPr>
          <w:sz w:val="22"/>
          <w:szCs w:val="22"/>
          <w:lang w:val="cs-CZ"/>
        </w:rPr>
        <w:t>, že</w:t>
      </w:r>
      <w:r w:rsidR="00724CFC" w:rsidRPr="00DB0BBD">
        <w:rPr>
          <w:sz w:val="22"/>
          <w:szCs w:val="22"/>
          <w:lang w:val="cs-CZ"/>
        </w:rPr>
        <w:t xml:space="preserve"> by</w:t>
      </w:r>
      <w:r w:rsidRPr="00DB0BBD">
        <w:rPr>
          <w:sz w:val="22"/>
          <w:szCs w:val="22"/>
          <w:lang w:val="cs-CZ"/>
        </w:rPr>
        <w:t xml:space="preserve"> agenturní zaměstnanec uzavřel pracovní poměr na dobu neurčitou (čl. 3).</w:t>
      </w:r>
    </w:p>
    <w:p w14:paraId="6F7307AB" w14:textId="77777777" w:rsidR="00882929" w:rsidRPr="00DB0BBD" w:rsidRDefault="00882929">
      <w:pPr>
        <w:pStyle w:val="Zkladntext"/>
        <w:spacing w:before="17"/>
        <w:rPr>
          <w:sz w:val="22"/>
          <w:szCs w:val="22"/>
          <w:lang w:val="cs-CZ"/>
        </w:rPr>
      </w:pPr>
    </w:p>
    <w:p w14:paraId="2AFA10A7" w14:textId="5D24E4A1" w:rsidR="00882929" w:rsidRPr="00DB0BBD" w:rsidRDefault="00A847A2">
      <w:pPr>
        <w:pStyle w:val="Zkladntext"/>
        <w:spacing w:before="1" w:line="259" w:lineRule="auto"/>
        <w:ind w:left="116" w:right="120"/>
        <w:jc w:val="both"/>
        <w:rPr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t xml:space="preserve">Podle současného </w:t>
      </w:r>
      <w:r w:rsidR="00724CFC" w:rsidRPr="00DB0BBD">
        <w:rPr>
          <w:sz w:val="22"/>
          <w:szCs w:val="22"/>
          <w:lang w:val="cs-CZ"/>
        </w:rPr>
        <w:t xml:space="preserve">znění </w:t>
      </w:r>
      <w:r w:rsidRPr="00DB0BBD">
        <w:rPr>
          <w:sz w:val="22"/>
          <w:szCs w:val="22"/>
          <w:lang w:val="cs-CZ"/>
        </w:rPr>
        <w:t xml:space="preserve">zákona zatím není možné zaměstnat agenturního </w:t>
      </w:r>
      <w:r w:rsidR="00724CFC" w:rsidRPr="00DB0BBD">
        <w:rPr>
          <w:sz w:val="22"/>
          <w:szCs w:val="22"/>
          <w:lang w:val="cs-CZ"/>
        </w:rPr>
        <w:t xml:space="preserve">zaměstnance </w:t>
      </w:r>
      <w:r w:rsidRPr="00DB0BBD">
        <w:rPr>
          <w:sz w:val="22"/>
          <w:szCs w:val="22"/>
          <w:lang w:val="cs-CZ"/>
        </w:rPr>
        <w:t xml:space="preserve">na dobu neurčitou. To bude možné až poté, co </w:t>
      </w:r>
      <w:r w:rsidR="003E7C9E" w:rsidRPr="00DB0BBD">
        <w:rPr>
          <w:sz w:val="22"/>
          <w:szCs w:val="22"/>
          <w:lang w:val="cs-CZ"/>
        </w:rPr>
        <w:t>společný výbor</w:t>
      </w:r>
      <w:r w:rsidRPr="00DB0BBD">
        <w:rPr>
          <w:sz w:val="22"/>
          <w:szCs w:val="22"/>
          <w:lang w:val="cs-CZ"/>
        </w:rPr>
        <w:t xml:space="preserve"> uzavře za tímto účelem potřebné závazné kolektivní smlouvy, což se v současné době ještě nestalo.</w:t>
      </w:r>
    </w:p>
    <w:p w14:paraId="565D8EF0" w14:textId="77777777" w:rsidR="00882929" w:rsidRPr="00DB0BBD" w:rsidRDefault="00882929">
      <w:pPr>
        <w:pStyle w:val="Zkladntext"/>
        <w:spacing w:before="18"/>
        <w:rPr>
          <w:sz w:val="22"/>
          <w:szCs w:val="22"/>
          <w:lang w:val="cs-CZ"/>
        </w:rPr>
      </w:pPr>
    </w:p>
    <w:p w14:paraId="5E4176D6" w14:textId="5D917070" w:rsidR="00882929" w:rsidRPr="00DB0BBD" w:rsidRDefault="00A847A2">
      <w:pPr>
        <w:pStyle w:val="Zkladntext"/>
        <w:ind w:left="116"/>
        <w:jc w:val="both"/>
        <w:rPr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t xml:space="preserve">Zvláštní pravidla existují také pro následné denní smlouvy </w:t>
      </w:r>
      <w:r w:rsidR="0020430E" w:rsidRPr="00DB0BBD">
        <w:rPr>
          <w:sz w:val="22"/>
          <w:szCs w:val="22"/>
          <w:lang w:val="cs-CZ"/>
        </w:rPr>
        <w:t xml:space="preserve">o dočasném přidělení </w:t>
      </w:r>
      <w:r w:rsidRPr="00DB0BBD">
        <w:rPr>
          <w:sz w:val="22"/>
          <w:szCs w:val="22"/>
          <w:lang w:val="cs-CZ"/>
        </w:rPr>
        <w:t xml:space="preserve">(viz </w:t>
      </w:r>
      <w:r w:rsidRPr="00DB0BBD">
        <w:rPr>
          <w:spacing w:val="-2"/>
          <w:sz w:val="22"/>
          <w:szCs w:val="22"/>
          <w:lang w:val="cs-CZ"/>
        </w:rPr>
        <w:t>níže</w:t>
      </w:r>
      <w:r w:rsidRPr="00DB0BBD">
        <w:rPr>
          <w:sz w:val="22"/>
          <w:szCs w:val="22"/>
          <w:lang w:val="cs-CZ"/>
        </w:rPr>
        <w:t>)</w:t>
      </w:r>
      <w:r w:rsidRPr="00DB0BBD">
        <w:rPr>
          <w:spacing w:val="-2"/>
          <w:sz w:val="22"/>
          <w:szCs w:val="22"/>
          <w:lang w:val="cs-CZ"/>
        </w:rPr>
        <w:t>.</w:t>
      </w:r>
    </w:p>
    <w:p w14:paraId="1078CDEE" w14:textId="77777777" w:rsidR="00882929" w:rsidRPr="00DB0BBD" w:rsidRDefault="00882929">
      <w:pPr>
        <w:pStyle w:val="Zkladntext"/>
        <w:spacing w:before="64"/>
        <w:rPr>
          <w:sz w:val="22"/>
          <w:szCs w:val="22"/>
          <w:lang w:val="cs-CZ"/>
        </w:rPr>
      </w:pPr>
    </w:p>
    <w:p w14:paraId="0580E34E" w14:textId="77777777" w:rsidR="00882929" w:rsidRPr="00DB0BBD" w:rsidRDefault="00A847A2">
      <w:pPr>
        <w:pStyle w:val="Nadpis1"/>
        <w:numPr>
          <w:ilvl w:val="0"/>
          <w:numId w:val="12"/>
        </w:numPr>
        <w:tabs>
          <w:tab w:val="left" w:pos="834"/>
          <w:tab w:val="left" w:pos="836"/>
        </w:tabs>
        <w:spacing w:line="268" w:lineRule="auto"/>
        <w:ind w:right="149"/>
        <w:rPr>
          <w:lang w:val="cs-CZ"/>
        </w:rPr>
      </w:pPr>
      <w:r w:rsidRPr="00DB0BBD">
        <w:rPr>
          <w:lang w:val="cs-CZ"/>
        </w:rPr>
        <w:t>Na základě jakých dokumentů/smluv je zaměstnanec agentury práce přidělen uživateli?</w:t>
      </w:r>
    </w:p>
    <w:p w14:paraId="3C9CD185" w14:textId="77777777" w:rsidR="00882929" w:rsidRPr="00DB0BBD" w:rsidRDefault="00882929">
      <w:pPr>
        <w:pStyle w:val="Zkladntext"/>
        <w:spacing w:before="15"/>
        <w:rPr>
          <w:b/>
          <w:i/>
          <w:sz w:val="22"/>
          <w:szCs w:val="22"/>
          <w:lang w:val="cs-CZ"/>
        </w:rPr>
      </w:pPr>
    </w:p>
    <w:p w14:paraId="671EBF45" w14:textId="77777777" w:rsidR="00882929" w:rsidRPr="00DB0BBD" w:rsidRDefault="00A847A2">
      <w:pPr>
        <w:pStyle w:val="Zkladntext"/>
        <w:spacing w:line="259" w:lineRule="auto"/>
        <w:ind w:left="116" w:right="116"/>
        <w:jc w:val="both"/>
        <w:rPr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t xml:space="preserve">Za prvé, úmysl uzavřít smlouvu o agenturním zaměstnávání musí být u každého jednotlivého agenturního zaměstnance písemně </w:t>
      </w:r>
      <w:r w:rsidRPr="00DB0BBD">
        <w:rPr>
          <w:spacing w:val="-1"/>
          <w:sz w:val="22"/>
          <w:szCs w:val="22"/>
          <w:lang w:val="cs-CZ"/>
        </w:rPr>
        <w:t xml:space="preserve">vyjádřen </w:t>
      </w:r>
      <w:r w:rsidRPr="00DB0BBD">
        <w:rPr>
          <w:sz w:val="22"/>
          <w:szCs w:val="22"/>
          <w:lang w:val="cs-CZ"/>
        </w:rPr>
        <w:t>oběma stranami nejpozději v okamžiku, kdy agenturní zaměstnanec poprvé nastoupí do služeb agentury.</w:t>
      </w:r>
    </w:p>
    <w:p w14:paraId="219C9FBF" w14:textId="77777777" w:rsidR="00882929" w:rsidRPr="00DB0BBD" w:rsidRDefault="00882929">
      <w:pPr>
        <w:pStyle w:val="Zkladntext"/>
        <w:spacing w:before="43"/>
        <w:rPr>
          <w:sz w:val="22"/>
          <w:szCs w:val="22"/>
          <w:lang w:val="cs-CZ"/>
        </w:rPr>
      </w:pPr>
    </w:p>
    <w:p w14:paraId="10A92886" w14:textId="77777777" w:rsidR="00882929" w:rsidRPr="00DB0BBD" w:rsidRDefault="00A847A2">
      <w:pPr>
        <w:pStyle w:val="Zkladntext"/>
        <w:spacing w:line="259" w:lineRule="auto"/>
        <w:ind w:left="116" w:right="119"/>
        <w:jc w:val="both"/>
        <w:rPr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t xml:space="preserve">Po tomto záměru se přidělení agenturního zaměstnance k uživateli konkretizuje na základě </w:t>
      </w:r>
      <w:r w:rsidRPr="00DB0BBD">
        <w:rPr>
          <w:sz w:val="22"/>
          <w:szCs w:val="22"/>
          <w:u w:val="single"/>
          <w:lang w:val="cs-CZ"/>
        </w:rPr>
        <w:t>smlouvy o agenturním zaměstnávání</w:t>
      </w:r>
      <w:r w:rsidRPr="00DB0BBD">
        <w:rPr>
          <w:sz w:val="22"/>
          <w:szCs w:val="22"/>
          <w:lang w:val="cs-CZ"/>
        </w:rPr>
        <w:t xml:space="preserve">, kterou se agenturní zaměstnanec zavazuje agentuře </w:t>
      </w:r>
      <w:r w:rsidRPr="00DB0BBD">
        <w:rPr>
          <w:sz w:val="22"/>
          <w:szCs w:val="22"/>
          <w:lang w:val="cs-CZ"/>
        </w:rPr>
        <w:lastRenderedPageBreak/>
        <w:t>práce k výkonu práce pro uživatele. Tato smlouva musí být uzavřena písemně a musí obsahovat zákonem stanovené náležitosti (čl. 9 zákona).</w:t>
      </w:r>
    </w:p>
    <w:p w14:paraId="448450C1" w14:textId="77777777" w:rsidR="00882929" w:rsidRPr="00DB0BBD" w:rsidRDefault="00882929">
      <w:pPr>
        <w:spacing w:line="259" w:lineRule="auto"/>
        <w:jc w:val="both"/>
        <w:rPr>
          <w:lang w:val="cs-CZ"/>
        </w:rPr>
        <w:sectPr w:rsidR="00882929" w:rsidRPr="00DB0BBD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231ADF2C" w14:textId="2F9359B9" w:rsidR="00882929" w:rsidRPr="00DB0BBD" w:rsidRDefault="00A847A2">
      <w:pPr>
        <w:pStyle w:val="Zkladntext"/>
        <w:spacing w:before="77" w:line="259" w:lineRule="auto"/>
        <w:ind w:left="116" w:right="119"/>
        <w:jc w:val="both"/>
        <w:rPr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lastRenderedPageBreak/>
        <w:t xml:space="preserve">Mezi agenturou práce a uživatelem je uzavřena </w:t>
      </w:r>
      <w:r w:rsidRPr="00DB0BBD">
        <w:rPr>
          <w:sz w:val="22"/>
          <w:szCs w:val="22"/>
          <w:u w:val="single"/>
          <w:lang w:val="cs-CZ"/>
        </w:rPr>
        <w:t xml:space="preserve">smlouva </w:t>
      </w:r>
      <w:proofErr w:type="spellStart"/>
      <w:r w:rsidRPr="00DB0BBD">
        <w:rPr>
          <w:i/>
          <w:sz w:val="22"/>
          <w:szCs w:val="22"/>
          <w:u w:val="single"/>
          <w:lang w:val="cs-CZ"/>
        </w:rPr>
        <w:t>sui</w:t>
      </w:r>
      <w:proofErr w:type="spellEnd"/>
      <w:r w:rsidRPr="00DB0BBD">
        <w:rPr>
          <w:i/>
          <w:sz w:val="22"/>
          <w:szCs w:val="22"/>
          <w:u w:val="single"/>
          <w:lang w:val="cs-CZ"/>
        </w:rPr>
        <w:t xml:space="preserve"> </w:t>
      </w:r>
      <w:proofErr w:type="spellStart"/>
      <w:r w:rsidRPr="00DB0BBD">
        <w:rPr>
          <w:i/>
          <w:sz w:val="22"/>
          <w:szCs w:val="22"/>
          <w:u w:val="single"/>
          <w:lang w:val="cs-CZ"/>
        </w:rPr>
        <w:t>generis</w:t>
      </w:r>
      <w:proofErr w:type="spellEnd"/>
      <w:r w:rsidRPr="00DB0BBD">
        <w:rPr>
          <w:i/>
          <w:sz w:val="22"/>
          <w:szCs w:val="22"/>
          <w:u w:val="single"/>
          <w:lang w:val="cs-CZ"/>
        </w:rPr>
        <w:t xml:space="preserve">, </w:t>
      </w:r>
      <w:r w:rsidRPr="00DB0BBD">
        <w:rPr>
          <w:sz w:val="22"/>
          <w:szCs w:val="22"/>
          <w:u w:val="single"/>
          <w:lang w:val="cs-CZ"/>
        </w:rPr>
        <w:t xml:space="preserve">která </w:t>
      </w:r>
      <w:r w:rsidRPr="00DB0BBD">
        <w:rPr>
          <w:sz w:val="22"/>
          <w:szCs w:val="22"/>
          <w:lang w:val="cs-CZ"/>
        </w:rPr>
        <w:t xml:space="preserve">je oddělena od pracovní smlouvy mezi agenturou práce a agenturním </w:t>
      </w:r>
      <w:r w:rsidR="00F47386" w:rsidRPr="00DB0BBD">
        <w:rPr>
          <w:sz w:val="22"/>
          <w:szCs w:val="22"/>
          <w:lang w:val="cs-CZ"/>
        </w:rPr>
        <w:t>zaměstnancem</w:t>
      </w:r>
      <w:r w:rsidRPr="00DB0BBD">
        <w:rPr>
          <w:sz w:val="22"/>
          <w:szCs w:val="22"/>
          <w:lang w:val="cs-CZ"/>
        </w:rPr>
        <w:t>. I tato smlouva však musí být písemná a musí obsahovat určité náležitosti stanovené zákonem (čl. 17).</w:t>
      </w:r>
    </w:p>
    <w:p w14:paraId="58F05367" w14:textId="77777777" w:rsidR="00882929" w:rsidRPr="00DB0BBD" w:rsidRDefault="00882929">
      <w:pPr>
        <w:pStyle w:val="Zkladntext"/>
        <w:spacing w:before="19"/>
        <w:rPr>
          <w:sz w:val="22"/>
          <w:szCs w:val="22"/>
          <w:lang w:val="cs-CZ"/>
        </w:rPr>
      </w:pPr>
    </w:p>
    <w:p w14:paraId="16BC8E02" w14:textId="726A63B3" w:rsidR="00882929" w:rsidRPr="00DB0BBD" w:rsidRDefault="00A847A2">
      <w:pPr>
        <w:pStyle w:val="Zkladntext"/>
        <w:spacing w:line="259" w:lineRule="auto"/>
        <w:ind w:left="116" w:right="122"/>
        <w:jc w:val="both"/>
        <w:rPr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t xml:space="preserve">Mezi agenturním </w:t>
      </w:r>
      <w:r w:rsidR="00F47386" w:rsidRPr="00DB0BBD">
        <w:rPr>
          <w:sz w:val="22"/>
          <w:szCs w:val="22"/>
          <w:lang w:val="cs-CZ"/>
        </w:rPr>
        <w:t xml:space="preserve">zaměstnancem </w:t>
      </w:r>
      <w:r w:rsidRPr="00DB0BBD">
        <w:rPr>
          <w:sz w:val="22"/>
          <w:szCs w:val="22"/>
          <w:lang w:val="cs-CZ"/>
        </w:rPr>
        <w:t xml:space="preserve">a uživatelem není uzavřena žádná smlouva. Po dobu dočasného přidělení zůstává jediným </w:t>
      </w:r>
      <w:r w:rsidR="00F47386" w:rsidRPr="00DB0BBD">
        <w:rPr>
          <w:sz w:val="22"/>
          <w:szCs w:val="22"/>
          <w:lang w:val="cs-CZ"/>
        </w:rPr>
        <w:t xml:space="preserve">zákonným </w:t>
      </w:r>
      <w:r w:rsidRPr="00DB0BBD">
        <w:rPr>
          <w:sz w:val="22"/>
          <w:szCs w:val="22"/>
          <w:lang w:val="cs-CZ"/>
        </w:rPr>
        <w:t xml:space="preserve">zaměstnavatelem agenturního </w:t>
      </w:r>
      <w:r w:rsidR="00F47386" w:rsidRPr="00DB0BBD">
        <w:rPr>
          <w:sz w:val="22"/>
          <w:szCs w:val="22"/>
          <w:lang w:val="cs-CZ"/>
        </w:rPr>
        <w:t xml:space="preserve">zaměstnance </w:t>
      </w:r>
      <w:r w:rsidRPr="00DB0BBD">
        <w:rPr>
          <w:sz w:val="22"/>
          <w:szCs w:val="22"/>
          <w:lang w:val="cs-CZ"/>
        </w:rPr>
        <w:t>agentura, nikoli uživatel, u kterého je práce vykonávána.</w:t>
      </w:r>
    </w:p>
    <w:p w14:paraId="5AA0924E" w14:textId="77777777" w:rsidR="00882929" w:rsidRPr="00DB0BBD" w:rsidRDefault="00882929">
      <w:pPr>
        <w:pStyle w:val="Zkladntext"/>
        <w:spacing w:before="55"/>
        <w:rPr>
          <w:sz w:val="22"/>
          <w:szCs w:val="22"/>
          <w:lang w:val="cs-CZ"/>
        </w:rPr>
      </w:pPr>
    </w:p>
    <w:p w14:paraId="5D19A149" w14:textId="77777777" w:rsidR="00882929" w:rsidRPr="00DB0BBD" w:rsidRDefault="00A847A2">
      <w:pPr>
        <w:pStyle w:val="Nadpis1"/>
        <w:numPr>
          <w:ilvl w:val="0"/>
          <w:numId w:val="12"/>
        </w:numPr>
        <w:tabs>
          <w:tab w:val="left" w:pos="834"/>
          <w:tab w:val="left" w:pos="836"/>
        </w:tabs>
        <w:spacing w:line="268" w:lineRule="auto"/>
        <w:rPr>
          <w:lang w:val="cs-CZ"/>
        </w:rPr>
      </w:pPr>
      <w:r w:rsidRPr="00DB0BBD">
        <w:rPr>
          <w:lang w:val="cs-CZ"/>
        </w:rPr>
        <w:t>Je dočasné přidělení agenturního zaměstnance k uživateli omezeno na určitou dobu (čl. 1 odst. 1 směrnice, Daimler), pokud ano, na jak dlouho?</w:t>
      </w:r>
    </w:p>
    <w:p w14:paraId="3B4D5D63" w14:textId="77777777" w:rsidR="00882929" w:rsidRPr="00DB0BBD" w:rsidRDefault="00882929">
      <w:pPr>
        <w:pStyle w:val="Zkladntext"/>
        <w:spacing w:before="15"/>
        <w:rPr>
          <w:b/>
          <w:i/>
          <w:sz w:val="22"/>
          <w:szCs w:val="22"/>
          <w:lang w:val="cs-CZ"/>
        </w:rPr>
      </w:pPr>
    </w:p>
    <w:p w14:paraId="22048013" w14:textId="705E9E0D" w:rsidR="00882929" w:rsidRPr="00DB0BBD" w:rsidRDefault="00A847A2">
      <w:pPr>
        <w:pStyle w:val="Zkladntext"/>
        <w:spacing w:line="259" w:lineRule="auto"/>
        <w:ind w:left="116" w:right="114"/>
        <w:jc w:val="both"/>
        <w:rPr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t>Existují čtyři různé motiv</w:t>
      </w:r>
      <w:r w:rsidR="00F47386" w:rsidRPr="00DB0BBD">
        <w:rPr>
          <w:sz w:val="22"/>
          <w:szCs w:val="22"/>
          <w:lang w:val="cs-CZ"/>
        </w:rPr>
        <w:t>ace</w:t>
      </w:r>
      <w:r w:rsidRPr="00DB0BBD">
        <w:rPr>
          <w:sz w:val="22"/>
          <w:szCs w:val="22"/>
          <w:lang w:val="cs-CZ"/>
        </w:rPr>
        <w:t xml:space="preserve">, pro které lze využít agenturní zaměstnávání (viz </w:t>
      </w:r>
      <w:r w:rsidR="003E7C9E" w:rsidRPr="00DB0BBD">
        <w:rPr>
          <w:sz w:val="22"/>
          <w:szCs w:val="22"/>
          <w:lang w:val="cs-CZ"/>
        </w:rPr>
        <w:t xml:space="preserve">otázka č. </w:t>
      </w:r>
      <w:r w:rsidRPr="00DB0BBD">
        <w:rPr>
          <w:sz w:val="22"/>
          <w:szCs w:val="22"/>
          <w:lang w:val="cs-CZ"/>
        </w:rPr>
        <w:t xml:space="preserve">1). Maximální doba, po kterou je agenturní zaměstnávání povoleno, a postup, který je při </w:t>
      </w:r>
      <w:r w:rsidR="00F47386" w:rsidRPr="00DB0BBD">
        <w:rPr>
          <w:sz w:val="22"/>
          <w:szCs w:val="22"/>
          <w:lang w:val="cs-CZ"/>
        </w:rPr>
        <w:t xml:space="preserve">něm </w:t>
      </w:r>
      <w:r w:rsidRPr="00DB0BBD">
        <w:rPr>
          <w:sz w:val="22"/>
          <w:szCs w:val="22"/>
          <w:lang w:val="cs-CZ"/>
        </w:rPr>
        <w:t>třeba dodržet, se liší v závislosti na motiv</w:t>
      </w:r>
      <w:r w:rsidR="00F47386" w:rsidRPr="00DB0BBD">
        <w:rPr>
          <w:sz w:val="22"/>
          <w:szCs w:val="22"/>
          <w:lang w:val="cs-CZ"/>
        </w:rPr>
        <w:t>aci</w:t>
      </w:r>
      <w:r w:rsidRPr="00DB0BBD">
        <w:rPr>
          <w:sz w:val="22"/>
          <w:szCs w:val="22"/>
          <w:lang w:val="cs-CZ"/>
        </w:rPr>
        <w:t xml:space="preserve">, pro </w:t>
      </w:r>
      <w:r w:rsidR="00F47386" w:rsidRPr="00DB0BBD">
        <w:rPr>
          <w:sz w:val="22"/>
          <w:szCs w:val="22"/>
          <w:lang w:val="cs-CZ"/>
        </w:rPr>
        <w:t xml:space="preserve">niž </w:t>
      </w:r>
      <w:r w:rsidRPr="00DB0BBD">
        <w:rPr>
          <w:sz w:val="22"/>
          <w:szCs w:val="22"/>
          <w:lang w:val="cs-CZ"/>
        </w:rPr>
        <w:t>je agenturní zaměstnávání využíváno.</w:t>
      </w:r>
    </w:p>
    <w:p w14:paraId="21B21BF7" w14:textId="77777777" w:rsidR="00882929" w:rsidRPr="00DB0BBD" w:rsidRDefault="00882929">
      <w:pPr>
        <w:pStyle w:val="Zkladntext"/>
        <w:spacing w:before="50"/>
        <w:rPr>
          <w:sz w:val="22"/>
          <w:szCs w:val="22"/>
          <w:lang w:val="cs-CZ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124"/>
        <w:gridCol w:w="1174"/>
        <w:gridCol w:w="2965"/>
      </w:tblGrid>
      <w:tr w:rsidR="00882929" w:rsidRPr="00DB0BBD" w14:paraId="2E4D0359" w14:textId="77777777">
        <w:trPr>
          <w:trHeight w:val="561"/>
        </w:trPr>
        <w:tc>
          <w:tcPr>
            <w:tcW w:w="2801" w:type="dxa"/>
            <w:shd w:val="clear" w:color="auto" w:fill="FF0000"/>
          </w:tcPr>
          <w:p w14:paraId="48E79C03" w14:textId="45AB7A03" w:rsidR="00882929" w:rsidRPr="00DB0BBD" w:rsidRDefault="00A847A2">
            <w:pPr>
              <w:pStyle w:val="TableParagraph"/>
              <w:ind w:left="11"/>
              <w:jc w:val="center"/>
              <w:rPr>
                <w:b/>
                <w:lang w:val="cs-CZ"/>
              </w:rPr>
            </w:pPr>
            <w:r w:rsidRPr="00DB0BBD">
              <w:rPr>
                <w:b/>
                <w:color w:val="FFFFFF"/>
                <w:spacing w:val="-2"/>
                <w:lang w:val="cs-CZ"/>
              </w:rPr>
              <w:t>"Motiv</w:t>
            </w:r>
            <w:r w:rsidR="00F47386" w:rsidRPr="00DB0BBD">
              <w:rPr>
                <w:b/>
                <w:color w:val="FFFFFF"/>
                <w:spacing w:val="-2"/>
                <w:lang w:val="cs-CZ"/>
              </w:rPr>
              <w:t>ace“</w:t>
            </w:r>
          </w:p>
        </w:tc>
        <w:tc>
          <w:tcPr>
            <w:tcW w:w="2124" w:type="dxa"/>
            <w:shd w:val="clear" w:color="auto" w:fill="FF0000"/>
          </w:tcPr>
          <w:p w14:paraId="7858EB4A" w14:textId="77777777" w:rsidR="00882929" w:rsidRPr="00DB0BBD" w:rsidRDefault="00A847A2">
            <w:pPr>
              <w:pStyle w:val="TableParagraph"/>
              <w:ind w:left="48" w:right="37"/>
              <w:jc w:val="center"/>
              <w:rPr>
                <w:b/>
                <w:lang w:val="cs-CZ"/>
              </w:rPr>
            </w:pPr>
            <w:r w:rsidRPr="00DB0BBD">
              <w:rPr>
                <w:b/>
                <w:color w:val="FFFFFF"/>
                <w:lang w:val="cs-CZ"/>
              </w:rPr>
              <w:t xml:space="preserve">Časový </w:t>
            </w:r>
            <w:r w:rsidRPr="00DB0BBD">
              <w:rPr>
                <w:b/>
                <w:color w:val="FFFFFF"/>
                <w:spacing w:val="-2"/>
                <w:lang w:val="cs-CZ"/>
              </w:rPr>
              <w:t>limit</w:t>
            </w:r>
          </w:p>
        </w:tc>
        <w:tc>
          <w:tcPr>
            <w:tcW w:w="1174" w:type="dxa"/>
            <w:shd w:val="clear" w:color="auto" w:fill="FF0000"/>
          </w:tcPr>
          <w:p w14:paraId="06476BAD" w14:textId="5E749DCE" w:rsidR="00882929" w:rsidRPr="00DB0BBD" w:rsidRDefault="00A847A2">
            <w:pPr>
              <w:pStyle w:val="TableParagraph"/>
              <w:spacing w:before="74"/>
              <w:ind w:left="117"/>
              <w:rPr>
                <w:b/>
                <w:lang w:val="cs-CZ"/>
              </w:rPr>
            </w:pPr>
            <w:r w:rsidRPr="00DB0BBD">
              <w:rPr>
                <w:b/>
                <w:color w:val="FFFFFF"/>
                <w:spacing w:val="-2"/>
                <w:lang w:val="cs-CZ"/>
              </w:rPr>
              <w:t xml:space="preserve">Obnovitelné </w:t>
            </w:r>
          </w:p>
        </w:tc>
        <w:tc>
          <w:tcPr>
            <w:tcW w:w="2965" w:type="dxa"/>
            <w:shd w:val="clear" w:color="auto" w:fill="FF0000"/>
          </w:tcPr>
          <w:p w14:paraId="7CFA6DA3" w14:textId="3AD6C413" w:rsidR="00882929" w:rsidRPr="00DB0BBD" w:rsidRDefault="00A847A2" w:rsidP="003E7C9E">
            <w:pPr>
              <w:pStyle w:val="TableParagraph"/>
              <w:spacing w:before="0" w:line="280" w:lineRule="exact"/>
              <w:ind w:right="109"/>
              <w:jc w:val="center"/>
              <w:rPr>
                <w:b/>
                <w:lang w:val="cs-CZ"/>
              </w:rPr>
            </w:pPr>
            <w:r w:rsidRPr="00DB0BBD">
              <w:rPr>
                <w:b/>
                <w:color w:val="FFFFFF"/>
                <w:lang w:val="cs-CZ"/>
              </w:rPr>
              <w:t>Postup, který je třeba</w:t>
            </w:r>
            <w:r w:rsidR="00F47386" w:rsidRPr="00DB0BBD">
              <w:rPr>
                <w:b/>
                <w:color w:val="FFFFFF"/>
                <w:lang w:val="cs-CZ"/>
              </w:rPr>
              <w:t xml:space="preserve"> </w:t>
            </w:r>
            <w:r w:rsidRPr="00DB0BBD">
              <w:rPr>
                <w:b/>
                <w:color w:val="FFFFFF"/>
                <w:lang w:val="cs-CZ"/>
              </w:rPr>
              <w:t>dodržovat v rámci uživatelské společnosti</w:t>
            </w:r>
          </w:p>
        </w:tc>
      </w:tr>
      <w:tr w:rsidR="00882929" w:rsidRPr="00DB0BBD" w14:paraId="459F601C" w14:textId="77777777">
        <w:trPr>
          <w:trHeight w:val="534"/>
        </w:trPr>
        <w:tc>
          <w:tcPr>
            <w:tcW w:w="9064" w:type="dxa"/>
            <w:gridSpan w:val="4"/>
          </w:tcPr>
          <w:p w14:paraId="5B862DFE" w14:textId="77777777" w:rsidR="00882929" w:rsidRPr="00DB0BBD" w:rsidRDefault="00A847A2">
            <w:pPr>
              <w:pStyle w:val="TableParagraph"/>
              <w:spacing w:before="177"/>
              <w:rPr>
                <w:b/>
                <w:lang w:val="cs-CZ"/>
              </w:rPr>
            </w:pPr>
            <w:r w:rsidRPr="00DB0BBD">
              <w:rPr>
                <w:b/>
                <w:lang w:val="cs-CZ"/>
              </w:rPr>
              <w:t xml:space="preserve">1. Nahrazení stálého </w:t>
            </w:r>
            <w:r w:rsidRPr="00DB0BBD">
              <w:rPr>
                <w:b/>
                <w:spacing w:val="-2"/>
                <w:lang w:val="cs-CZ"/>
              </w:rPr>
              <w:t>zaměstnance</w:t>
            </w:r>
          </w:p>
        </w:tc>
      </w:tr>
      <w:tr w:rsidR="00882929" w:rsidRPr="00DB0BBD" w14:paraId="579E0BBE" w14:textId="77777777">
        <w:trPr>
          <w:trHeight w:val="2519"/>
        </w:trPr>
        <w:tc>
          <w:tcPr>
            <w:tcW w:w="2801" w:type="dxa"/>
          </w:tcPr>
          <w:p w14:paraId="0E36EF29" w14:textId="77777777" w:rsidR="00882929" w:rsidRPr="00DB0BBD" w:rsidRDefault="00A847A2">
            <w:pPr>
              <w:pStyle w:val="TableParagraph"/>
              <w:numPr>
                <w:ilvl w:val="0"/>
                <w:numId w:val="11"/>
              </w:numPr>
              <w:tabs>
                <w:tab w:val="left" w:pos="391"/>
                <w:tab w:val="left" w:pos="393"/>
                <w:tab w:val="left" w:pos="2113"/>
              </w:tabs>
              <w:spacing w:before="44" w:line="290" w:lineRule="auto"/>
              <w:ind w:right="96"/>
              <w:jc w:val="both"/>
              <w:rPr>
                <w:lang w:val="cs-CZ"/>
              </w:rPr>
            </w:pPr>
            <w:r w:rsidRPr="00DB0BBD">
              <w:rPr>
                <w:lang w:val="cs-CZ"/>
              </w:rPr>
              <w:t xml:space="preserve">Dočasné </w:t>
            </w:r>
            <w:r w:rsidRPr="00DB0BBD">
              <w:rPr>
                <w:spacing w:val="-2"/>
                <w:lang w:val="cs-CZ"/>
              </w:rPr>
              <w:t xml:space="preserve">nahrazení zaměstnance uživatelské </w:t>
            </w:r>
            <w:proofErr w:type="gramStart"/>
            <w:r w:rsidRPr="00DB0BBD">
              <w:rPr>
                <w:spacing w:val="-2"/>
                <w:lang w:val="cs-CZ"/>
              </w:rPr>
              <w:t>společnosti</w:t>
            </w:r>
            <w:r w:rsidRPr="00DB0BBD">
              <w:rPr>
                <w:lang w:val="cs-CZ"/>
              </w:rPr>
              <w:tab/>
            </w:r>
            <w:r w:rsidRPr="00DB0BBD">
              <w:rPr>
                <w:spacing w:val="-4"/>
                <w:lang w:val="cs-CZ"/>
              </w:rPr>
              <w:t>jehož</w:t>
            </w:r>
            <w:proofErr w:type="gramEnd"/>
            <w:r w:rsidRPr="00DB0BBD">
              <w:rPr>
                <w:spacing w:val="-4"/>
                <w:lang w:val="cs-CZ"/>
              </w:rPr>
              <w:t xml:space="preserve"> </w:t>
            </w:r>
            <w:r w:rsidRPr="00DB0BBD">
              <w:rPr>
                <w:lang w:val="cs-CZ"/>
              </w:rPr>
              <w:t>pracovní smlouva byla pozastavena (s výjimkou nedostatku práce z ekonomických důvodů nebo špatných klimatických podmínek).</w:t>
            </w:r>
          </w:p>
        </w:tc>
        <w:tc>
          <w:tcPr>
            <w:tcW w:w="2124" w:type="dxa"/>
          </w:tcPr>
          <w:p w14:paraId="47FC71A3" w14:textId="29CFF3BF" w:rsidR="00882929" w:rsidRPr="00DB0BBD" w:rsidRDefault="00A847A2" w:rsidP="003E7C9E">
            <w:pPr>
              <w:pStyle w:val="TableParagraph"/>
              <w:tabs>
                <w:tab w:val="left" w:pos="1849"/>
              </w:tabs>
              <w:spacing w:before="47"/>
              <w:rPr>
                <w:lang w:val="cs-CZ"/>
              </w:rPr>
            </w:pPr>
            <w:r w:rsidRPr="00DB0BBD">
              <w:rPr>
                <w:spacing w:val="-2"/>
                <w:lang w:val="cs-CZ"/>
              </w:rPr>
              <w:t>Doba trvání</w:t>
            </w:r>
            <w:r w:rsidR="00F47386" w:rsidRPr="00DB0BBD">
              <w:rPr>
                <w:lang w:val="cs-CZ"/>
              </w:rPr>
              <w:t xml:space="preserve"> </w:t>
            </w:r>
            <w:r w:rsidR="00F47386" w:rsidRPr="00DB0BBD">
              <w:rPr>
                <w:spacing w:val="-5"/>
                <w:lang w:val="cs-CZ"/>
              </w:rPr>
              <w:t>pozastavení</w:t>
            </w:r>
          </w:p>
        </w:tc>
        <w:tc>
          <w:tcPr>
            <w:tcW w:w="1174" w:type="dxa"/>
          </w:tcPr>
          <w:p w14:paraId="3AA05840" w14:textId="77777777" w:rsidR="00882929" w:rsidRPr="00DB0BBD" w:rsidRDefault="00A847A2">
            <w:pPr>
              <w:pStyle w:val="TableParagraph"/>
              <w:spacing w:before="47"/>
              <w:rPr>
                <w:lang w:val="cs-CZ"/>
              </w:rPr>
            </w:pPr>
            <w:r w:rsidRPr="00DB0BBD">
              <w:rPr>
                <w:spacing w:val="-10"/>
                <w:lang w:val="cs-CZ"/>
              </w:rPr>
              <w:t>/</w:t>
            </w:r>
          </w:p>
        </w:tc>
        <w:tc>
          <w:tcPr>
            <w:tcW w:w="2965" w:type="dxa"/>
          </w:tcPr>
          <w:p w14:paraId="34666784" w14:textId="77777777" w:rsidR="00882929" w:rsidRPr="00DB0BBD" w:rsidRDefault="00A847A2">
            <w:pPr>
              <w:pStyle w:val="TableParagraph"/>
              <w:spacing w:before="47"/>
              <w:rPr>
                <w:lang w:val="cs-CZ"/>
              </w:rPr>
            </w:pPr>
            <w:r w:rsidRPr="00DB0BBD">
              <w:rPr>
                <w:spacing w:val="-10"/>
                <w:lang w:val="cs-CZ"/>
              </w:rPr>
              <w:t>/</w:t>
            </w:r>
          </w:p>
        </w:tc>
      </w:tr>
      <w:tr w:rsidR="00882929" w:rsidRPr="00DB0BBD" w14:paraId="5375383F" w14:textId="77777777">
        <w:trPr>
          <w:trHeight w:val="1399"/>
        </w:trPr>
        <w:tc>
          <w:tcPr>
            <w:tcW w:w="2801" w:type="dxa"/>
          </w:tcPr>
          <w:p w14:paraId="65355B3A" w14:textId="45A466F4" w:rsidR="00882929" w:rsidRPr="00DB0BBD" w:rsidRDefault="00A847A2">
            <w:pPr>
              <w:pStyle w:val="TableParagraph"/>
              <w:numPr>
                <w:ilvl w:val="0"/>
                <w:numId w:val="10"/>
              </w:numPr>
              <w:tabs>
                <w:tab w:val="left" w:pos="391"/>
                <w:tab w:val="left" w:pos="393"/>
              </w:tabs>
              <w:spacing w:before="47" w:line="288" w:lineRule="auto"/>
              <w:ind w:right="97"/>
              <w:jc w:val="both"/>
              <w:rPr>
                <w:lang w:val="cs-CZ"/>
              </w:rPr>
            </w:pPr>
            <w:r w:rsidRPr="00DB0BBD">
              <w:rPr>
                <w:lang w:val="cs-CZ"/>
              </w:rPr>
              <w:t xml:space="preserve">Dočasné nahrazení </w:t>
            </w:r>
            <w:r w:rsidRPr="00DB0BBD">
              <w:rPr>
                <w:spacing w:val="-2"/>
                <w:lang w:val="cs-CZ"/>
              </w:rPr>
              <w:t>zaměstnance uživatel</w:t>
            </w:r>
            <w:r w:rsidR="00F47386" w:rsidRPr="00DB0BBD">
              <w:rPr>
                <w:spacing w:val="-2"/>
                <w:lang w:val="cs-CZ"/>
              </w:rPr>
              <w:t>e</w:t>
            </w:r>
            <w:r w:rsidRPr="00DB0BBD">
              <w:rPr>
                <w:lang w:val="cs-CZ"/>
              </w:rPr>
              <w:t>, který sníží svůj pracovní výkon.</w:t>
            </w:r>
          </w:p>
        </w:tc>
        <w:tc>
          <w:tcPr>
            <w:tcW w:w="2124" w:type="dxa"/>
          </w:tcPr>
          <w:p w14:paraId="4AF9ACCA" w14:textId="77777777" w:rsidR="00882929" w:rsidRPr="00DB0BBD" w:rsidRDefault="00A847A2">
            <w:pPr>
              <w:pStyle w:val="TableParagraph"/>
              <w:ind w:left="11" w:right="48"/>
              <w:jc w:val="center"/>
              <w:rPr>
                <w:lang w:val="cs-CZ"/>
              </w:rPr>
            </w:pPr>
            <w:r w:rsidRPr="00DB0BBD">
              <w:rPr>
                <w:lang w:val="cs-CZ"/>
              </w:rPr>
              <w:t xml:space="preserve">Doba trvání </w:t>
            </w:r>
            <w:r w:rsidRPr="00DB0BBD">
              <w:rPr>
                <w:spacing w:val="-2"/>
                <w:lang w:val="cs-CZ"/>
              </w:rPr>
              <w:t>snížení</w:t>
            </w:r>
          </w:p>
        </w:tc>
        <w:tc>
          <w:tcPr>
            <w:tcW w:w="1174" w:type="dxa"/>
          </w:tcPr>
          <w:p w14:paraId="6766B0B9" w14:textId="77777777" w:rsidR="00882929" w:rsidRPr="00DB0BBD" w:rsidRDefault="00A847A2">
            <w:pPr>
              <w:pStyle w:val="TableParagraph"/>
              <w:rPr>
                <w:lang w:val="cs-CZ"/>
              </w:rPr>
            </w:pPr>
            <w:r w:rsidRPr="00DB0BBD">
              <w:rPr>
                <w:spacing w:val="-10"/>
                <w:lang w:val="cs-CZ"/>
              </w:rPr>
              <w:t>/</w:t>
            </w:r>
          </w:p>
        </w:tc>
        <w:tc>
          <w:tcPr>
            <w:tcW w:w="2965" w:type="dxa"/>
          </w:tcPr>
          <w:p w14:paraId="6996A643" w14:textId="77777777" w:rsidR="00882929" w:rsidRPr="00DB0BBD" w:rsidRDefault="00A847A2">
            <w:pPr>
              <w:pStyle w:val="TableParagraph"/>
              <w:rPr>
                <w:lang w:val="cs-CZ"/>
              </w:rPr>
            </w:pPr>
            <w:r w:rsidRPr="00DB0BBD">
              <w:rPr>
                <w:spacing w:val="-10"/>
                <w:lang w:val="cs-CZ"/>
              </w:rPr>
              <w:t>/</w:t>
            </w:r>
          </w:p>
        </w:tc>
      </w:tr>
      <w:tr w:rsidR="00882929" w:rsidRPr="00DB0BBD" w14:paraId="15BA86ED" w14:textId="77777777">
        <w:trPr>
          <w:trHeight w:val="1679"/>
        </w:trPr>
        <w:tc>
          <w:tcPr>
            <w:tcW w:w="2801" w:type="dxa"/>
          </w:tcPr>
          <w:p w14:paraId="52FBB5E8" w14:textId="799293F5" w:rsidR="00882929" w:rsidRPr="00DB0BBD" w:rsidRDefault="00A847A2">
            <w:pPr>
              <w:pStyle w:val="TableParagraph"/>
              <w:numPr>
                <w:ilvl w:val="0"/>
                <w:numId w:val="9"/>
              </w:numPr>
              <w:tabs>
                <w:tab w:val="left" w:pos="391"/>
                <w:tab w:val="left" w:pos="393"/>
                <w:tab w:val="left" w:pos="2113"/>
              </w:tabs>
              <w:spacing w:before="47" w:line="288" w:lineRule="auto"/>
              <w:ind w:right="97"/>
              <w:jc w:val="both"/>
              <w:rPr>
                <w:lang w:val="cs-CZ"/>
              </w:rPr>
            </w:pPr>
            <w:r w:rsidRPr="00DB0BBD">
              <w:rPr>
                <w:lang w:val="cs-CZ"/>
              </w:rPr>
              <w:t xml:space="preserve">Dočasné </w:t>
            </w:r>
            <w:r w:rsidRPr="00DB0BBD">
              <w:rPr>
                <w:spacing w:val="-2"/>
                <w:lang w:val="cs-CZ"/>
              </w:rPr>
              <w:t>nahrazení zaměstnance uživatel</w:t>
            </w:r>
            <w:r w:rsidR="00F47386" w:rsidRPr="00DB0BBD">
              <w:rPr>
                <w:spacing w:val="-2"/>
                <w:lang w:val="cs-CZ"/>
              </w:rPr>
              <w:t>e,</w:t>
            </w:r>
            <w:r w:rsidR="00F47386" w:rsidRPr="00DB0BBD">
              <w:rPr>
                <w:lang w:val="cs-CZ"/>
              </w:rPr>
              <w:t xml:space="preserve"> </w:t>
            </w:r>
            <w:r w:rsidRPr="00DB0BBD">
              <w:rPr>
                <w:spacing w:val="-4"/>
                <w:lang w:val="cs-CZ"/>
              </w:rPr>
              <w:t xml:space="preserve">jehož </w:t>
            </w:r>
            <w:r w:rsidRPr="00DB0BBD">
              <w:rPr>
                <w:lang w:val="cs-CZ"/>
              </w:rPr>
              <w:t xml:space="preserve">pracovní smlouva je </w:t>
            </w:r>
            <w:r w:rsidRPr="00DB0BBD">
              <w:rPr>
                <w:spacing w:val="-2"/>
                <w:lang w:val="cs-CZ"/>
              </w:rPr>
              <w:t>ukončena</w:t>
            </w:r>
          </w:p>
        </w:tc>
        <w:tc>
          <w:tcPr>
            <w:tcW w:w="6263" w:type="dxa"/>
            <w:gridSpan w:val="3"/>
          </w:tcPr>
          <w:p w14:paraId="1D7E6A23" w14:textId="77777777" w:rsidR="00882929" w:rsidRPr="00DB0BBD" w:rsidRDefault="00882929">
            <w:pPr>
              <w:pStyle w:val="TableParagraph"/>
              <w:spacing w:before="0"/>
              <w:ind w:left="0"/>
              <w:rPr>
                <w:lang w:val="cs-CZ"/>
              </w:rPr>
            </w:pPr>
          </w:p>
        </w:tc>
      </w:tr>
      <w:tr w:rsidR="00882929" w:rsidRPr="00DB0BBD" w14:paraId="0EA74158" w14:textId="77777777">
        <w:trPr>
          <w:trHeight w:val="3081"/>
        </w:trPr>
        <w:tc>
          <w:tcPr>
            <w:tcW w:w="2801" w:type="dxa"/>
          </w:tcPr>
          <w:p w14:paraId="2FD6ED24" w14:textId="074304BC" w:rsidR="00882929" w:rsidRPr="00DB0BBD" w:rsidRDefault="00A847A2">
            <w:pPr>
              <w:pStyle w:val="TableParagraph"/>
              <w:spacing w:line="292" w:lineRule="auto"/>
              <w:ind w:left="393"/>
              <w:rPr>
                <w:lang w:val="cs-CZ"/>
              </w:rPr>
            </w:pPr>
            <w:r w:rsidRPr="00DB0BBD">
              <w:rPr>
                <w:lang w:val="cs-CZ"/>
              </w:rPr>
              <w:lastRenderedPageBreak/>
              <w:t xml:space="preserve">Ukončení s výpovědní </w:t>
            </w:r>
            <w:r w:rsidR="008C00C4" w:rsidRPr="00DB0BBD">
              <w:rPr>
                <w:spacing w:val="-2"/>
                <w:lang w:val="cs-CZ"/>
              </w:rPr>
              <w:t>dobou</w:t>
            </w:r>
          </w:p>
        </w:tc>
        <w:tc>
          <w:tcPr>
            <w:tcW w:w="2124" w:type="dxa"/>
          </w:tcPr>
          <w:p w14:paraId="63545D03" w14:textId="77777777" w:rsidR="00882929" w:rsidRPr="00DB0BBD" w:rsidRDefault="00A847A2">
            <w:pPr>
              <w:pStyle w:val="TableParagraph"/>
              <w:spacing w:line="292" w:lineRule="auto"/>
              <w:rPr>
                <w:lang w:val="cs-CZ"/>
              </w:rPr>
            </w:pPr>
            <w:r w:rsidRPr="00DB0BBD">
              <w:rPr>
                <w:lang w:val="cs-CZ"/>
              </w:rPr>
              <w:t xml:space="preserve">6 měsíců (od </w:t>
            </w:r>
            <w:r w:rsidRPr="00DB0BBD">
              <w:rPr>
                <w:spacing w:val="-2"/>
                <w:lang w:val="cs-CZ"/>
              </w:rPr>
              <w:t>ukončení smlouvy</w:t>
            </w:r>
            <w:r w:rsidRPr="00DB0BBD">
              <w:rPr>
                <w:lang w:val="cs-CZ"/>
              </w:rPr>
              <w:t>)</w:t>
            </w:r>
          </w:p>
        </w:tc>
        <w:tc>
          <w:tcPr>
            <w:tcW w:w="1174" w:type="dxa"/>
          </w:tcPr>
          <w:p w14:paraId="36811B40" w14:textId="77777777" w:rsidR="00882929" w:rsidRPr="00DB0BBD" w:rsidRDefault="00A847A2">
            <w:pPr>
              <w:pStyle w:val="TableParagraph"/>
              <w:rPr>
                <w:lang w:val="cs-CZ"/>
              </w:rPr>
            </w:pPr>
            <w:r w:rsidRPr="00DB0BBD">
              <w:rPr>
                <w:lang w:val="cs-CZ"/>
              </w:rPr>
              <w:t xml:space="preserve">6 </w:t>
            </w:r>
            <w:r w:rsidRPr="00DB0BBD">
              <w:rPr>
                <w:spacing w:val="-2"/>
                <w:lang w:val="cs-CZ"/>
              </w:rPr>
              <w:t>měsíců</w:t>
            </w:r>
          </w:p>
        </w:tc>
        <w:tc>
          <w:tcPr>
            <w:tcW w:w="2965" w:type="dxa"/>
          </w:tcPr>
          <w:p w14:paraId="11FF33F4" w14:textId="78088B8D" w:rsidR="00882929" w:rsidRPr="00DB0BBD" w:rsidRDefault="00A847A2">
            <w:pPr>
              <w:pStyle w:val="TableParagraph"/>
              <w:spacing w:line="292" w:lineRule="auto"/>
              <w:ind w:right="96"/>
              <w:jc w:val="both"/>
              <w:rPr>
                <w:lang w:val="cs-CZ"/>
              </w:rPr>
            </w:pPr>
            <w:r w:rsidRPr="00DB0BBD">
              <w:rPr>
                <w:b/>
                <w:lang w:val="cs-CZ"/>
              </w:rPr>
              <w:t xml:space="preserve">a. </w:t>
            </w:r>
            <w:r w:rsidRPr="00DB0BBD">
              <w:rPr>
                <w:u w:val="single"/>
                <w:lang w:val="cs-CZ"/>
              </w:rPr>
              <w:t xml:space="preserve">Uživatel s </w:t>
            </w:r>
            <w:r w:rsidRPr="00DB0BBD">
              <w:rPr>
                <w:lang w:val="cs-CZ"/>
              </w:rPr>
              <w:t>"odbor</w:t>
            </w:r>
            <w:r w:rsidR="003E7C9E" w:rsidRPr="00DB0BBD">
              <w:rPr>
                <w:lang w:val="cs-CZ"/>
              </w:rPr>
              <w:t>ovou delegací</w:t>
            </w:r>
            <w:r w:rsidRPr="00DB0BBD">
              <w:rPr>
                <w:lang w:val="cs-CZ"/>
              </w:rPr>
              <w:t>" (</w:t>
            </w:r>
            <w:r w:rsidR="008C00C4" w:rsidRPr="00DB0BBD">
              <w:rPr>
                <w:lang w:val="cs-CZ"/>
              </w:rPr>
              <w:t>O</w:t>
            </w:r>
            <w:r w:rsidR="003E7C9E" w:rsidRPr="00DB0BBD">
              <w:rPr>
                <w:lang w:val="cs-CZ"/>
              </w:rPr>
              <w:t>D</w:t>
            </w:r>
            <w:r w:rsidRPr="00DB0BBD">
              <w:rPr>
                <w:lang w:val="cs-CZ"/>
              </w:rPr>
              <w:t>)</w:t>
            </w:r>
          </w:p>
          <w:p w14:paraId="0678D8FB" w14:textId="49756AA7" w:rsidR="00882929" w:rsidRPr="00DB0BBD" w:rsidRDefault="00A847A2">
            <w:pPr>
              <w:pStyle w:val="TableParagraph"/>
              <w:numPr>
                <w:ilvl w:val="0"/>
                <w:numId w:val="8"/>
              </w:numPr>
              <w:tabs>
                <w:tab w:val="left" w:pos="392"/>
              </w:tabs>
              <w:spacing w:before="0" w:line="242" w:lineRule="exact"/>
              <w:ind w:left="392" w:hanging="282"/>
              <w:jc w:val="both"/>
              <w:rPr>
                <w:b/>
                <w:lang w:val="cs-CZ"/>
              </w:rPr>
            </w:pPr>
            <w:r w:rsidRPr="00DB0BBD">
              <w:rPr>
                <w:b/>
                <w:lang w:val="cs-CZ"/>
              </w:rPr>
              <w:t xml:space="preserve">Předchozí souhlas </w:t>
            </w:r>
            <w:r w:rsidR="008C00C4" w:rsidRPr="00DB0BBD">
              <w:rPr>
                <w:b/>
                <w:spacing w:val="-5"/>
                <w:lang w:val="cs-CZ"/>
              </w:rPr>
              <w:t>O</w:t>
            </w:r>
            <w:r w:rsidR="003E7C9E" w:rsidRPr="00DB0BBD">
              <w:rPr>
                <w:b/>
                <w:spacing w:val="-5"/>
                <w:lang w:val="cs-CZ"/>
              </w:rPr>
              <w:t>D</w:t>
            </w:r>
          </w:p>
          <w:p w14:paraId="6528D7A5" w14:textId="09CE6451" w:rsidR="00882929" w:rsidRPr="00DB0BBD" w:rsidRDefault="00A847A2">
            <w:pPr>
              <w:pStyle w:val="TableParagraph"/>
              <w:numPr>
                <w:ilvl w:val="0"/>
                <w:numId w:val="8"/>
              </w:numPr>
              <w:tabs>
                <w:tab w:val="left" w:pos="391"/>
                <w:tab w:val="left" w:pos="393"/>
              </w:tabs>
              <w:spacing w:before="34" w:line="288" w:lineRule="auto"/>
              <w:ind w:right="96"/>
              <w:jc w:val="both"/>
              <w:rPr>
                <w:lang w:val="cs-CZ"/>
              </w:rPr>
            </w:pPr>
            <w:r w:rsidRPr="00DB0BBD">
              <w:rPr>
                <w:b/>
                <w:lang w:val="cs-CZ"/>
              </w:rPr>
              <w:t xml:space="preserve">Oznámení </w:t>
            </w:r>
            <w:r w:rsidRPr="00DB0BBD">
              <w:rPr>
                <w:lang w:val="cs-CZ"/>
              </w:rPr>
              <w:t>sociálnímu inspektorátu do 3 pracovních dnů po schválení</w:t>
            </w:r>
            <w:r w:rsidR="008C00C4" w:rsidRPr="00DB0BBD">
              <w:rPr>
                <w:lang w:val="cs-CZ"/>
              </w:rPr>
              <w:t xml:space="preserve"> O</w:t>
            </w:r>
            <w:r w:rsidR="003E7C9E" w:rsidRPr="00DB0BBD">
              <w:rPr>
                <w:lang w:val="cs-CZ"/>
              </w:rPr>
              <w:t>D</w:t>
            </w:r>
            <w:r w:rsidRPr="00DB0BBD">
              <w:rPr>
                <w:lang w:val="cs-CZ"/>
              </w:rPr>
              <w:t>.</w:t>
            </w:r>
          </w:p>
          <w:p w14:paraId="6AE5B333" w14:textId="77777777" w:rsidR="00882929" w:rsidRPr="00DB0BBD" w:rsidRDefault="00882929">
            <w:pPr>
              <w:pStyle w:val="TableParagraph"/>
              <w:spacing w:before="54"/>
              <w:ind w:left="0"/>
              <w:rPr>
                <w:lang w:val="cs-CZ"/>
              </w:rPr>
            </w:pPr>
          </w:p>
          <w:p w14:paraId="091898B4" w14:textId="50EDFC32" w:rsidR="00882929" w:rsidRPr="00DB0BBD" w:rsidRDefault="00A847A2">
            <w:pPr>
              <w:pStyle w:val="TableParagraph"/>
              <w:spacing w:before="0"/>
              <w:jc w:val="both"/>
              <w:rPr>
                <w:lang w:val="cs-CZ"/>
              </w:rPr>
            </w:pPr>
            <w:r w:rsidRPr="00DB0BBD">
              <w:rPr>
                <w:b/>
                <w:lang w:val="cs-CZ"/>
              </w:rPr>
              <w:t xml:space="preserve">b. </w:t>
            </w:r>
            <w:r w:rsidRPr="00DB0BBD">
              <w:rPr>
                <w:u w:val="single"/>
                <w:lang w:val="cs-CZ"/>
              </w:rPr>
              <w:t>Uživatel bez</w:t>
            </w:r>
            <w:r w:rsidR="008C00C4" w:rsidRPr="00DB0BBD">
              <w:rPr>
                <w:u w:val="single"/>
                <w:lang w:val="cs-CZ"/>
              </w:rPr>
              <w:t xml:space="preserve"> O</w:t>
            </w:r>
            <w:r w:rsidR="003E7C9E" w:rsidRPr="00DB0BBD">
              <w:rPr>
                <w:u w:val="single"/>
                <w:lang w:val="cs-CZ"/>
              </w:rPr>
              <w:t>D</w:t>
            </w:r>
          </w:p>
          <w:p w14:paraId="0FA6D788" w14:textId="284C19D0" w:rsidR="00882929" w:rsidRPr="00DB0BBD" w:rsidRDefault="00A847A2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  <w:tab w:val="left" w:pos="393"/>
                <w:tab w:val="left" w:pos="2252"/>
              </w:tabs>
              <w:spacing w:before="0" w:line="270" w:lineRule="atLeast"/>
              <w:ind w:right="97"/>
              <w:jc w:val="both"/>
              <w:rPr>
                <w:lang w:val="cs-CZ"/>
              </w:rPr>
            </w:pPr>
            <w:r w:rsidRPr="00DB0BBD">
              <w:rPr>
                <w:lang w:val="cs-CZ"/>
              </w:rPr>
              <w:t xml:space="preserve">Agentura musí </w:t>
            </w:r>
            <w:r w:rsidRPr="00DB0BBD">
              <w:rPr>
                <w:spacing w:val="-2"/>
                <w:lang w:val="cs-CZ"/>
              </w:rPr>
              <w:t>komunikovat</w:t>
            </w:r>
            <w:r w:rsidR="008C00C4" w:rsidRPr="00DB0BBD">
              <w:rPr>
                <w:lang w:val="cs-CZ"/>
              </w:rPr>
              <w:t xml:space="preserve"> </w:t>
            </w:r>
            <w:r w:rsidRPr="00DB0BBD">
              <w:rPr>
                <w:spacing w:val="-2"/>
                <w:lang w:val="cs-CZ"/>
              </w:rPr>
              <w:t>určité</w:t>
            </w:r>
          </w:p>
        </w:tc>
      </w:tr>
    </w:tbl>
    <w:p w14:paraId="418284A4" w14:textId="77777777" w:rsidR="00882929" w:rsidRPr="00DB0BBD" w:rsidRDefault="00882929">
      <w:pPr>
        <w:spacing w:line="270" w:lineRule="atLeast"/>
        <w:jc w:val="both"/>
        <w:rPr>
          <w:lang w:val="cs-CZ"/>
        </w:rPr>
        <w:sectPr w:rsidR="00882929" w:rsidRPr="00DB0BBD">
          <w:pgSz w:w="11910" w:h="16840"/>
          <w:pgMar w:top="1320" w:right="1300" w:bottom="1015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124"/>
        <w:gridCol w:w="1174"/>
        <w:gridCol w:w="2965"/>
      </w:tblGrid>
      <w:tr w:rsidR="00882929" w:rsidRPr="00DB0BBD" w14:paraId="6F5B394E" w14:textId="77777777">
        <w:trPr>
          <w:trHeight w:val="1401"/>
        </w:trPr>
        <w:tc>
          <w:tcPr>
            <w:tcW w:w="2801" w:type="dxa"/>
          </w:tcPr>
          <w:p w14:paraId="47275FD8" w14:textId="77777777" w:rsidR="00882929" w:rsidRPr="00DB0BBD" w:rsidRDefault="00882929">
            <w:pPr>
              <w:pStyle w:val="TableParagraph"/>
              <w:spacing w:before="0"/>
              <w:ind w:left="0"/>
              <w:rPr>
                <w:lang w:val="cs-CZ"/>
              </w:rPr>
            </w:pPr>
          </w:p>
        </w:tc>
        <w:tc>
          <w:tcPr>
            <w:tcW w:w="2124" w:type="dxa"/>
          </w:tcPr>
          <w:p w14:paraId="4C94BA42" w14:textId="77777777" w:rsidR="00882929" w:rsidRPr="00DB0BBD" w:rsidRDefault="00882929">
            <w:pPr>
              <w:pStyle w:val="TableParagraph"/>
              <w:spacing w:before="0"/>
              <w:ind w:left="0"/>
              <w:rPr>
                <w:lang w:val="cs-CZ"/>
              </w:rPr>
            </w:pPr>
          </w:p>
        </w:tc>
        <w:tc>
          <w:tcPr>
            <w:tcW w:w="1174" w:type="dxa"/>
          </w:tcPr>
          <w:p w14:paraId="00BA5930" w14:textId="77777777" w:rsidR="00882929" w:rsidRPr="00DB0BBD" w:rsidRDefault="00882929">
            <w:pPr>
              <w:pStyle w:val="TableParagraph"/>
              <w:spacing w:before="0"/>
              <w:ind w:left="0"/>
              <w:rPr>
                <w:lang w:val="cs-CZ"/>
              </w:rPr>
            </w:pPr>
          </w:p>
        </w:tc>
        <w:tc>
          <w:tcPr>
            <w:tcW w:w="2965" w:type="dxa"/>
          </w:tcPr>
          <w:p w14:paraId="07FC2670" w14:textId="312950C4" w:rsidR="00882929" w:rsidRPr="00DB0BBD" w:rsidRDefault="00A847A2">
            <w:pPr>
              <w:pStyle w:val="TableParagraph"/>
              <w:spacing w:line="292" w:lineRule="auto"/>
              <w:ind w:left="393" w:right="97"/>
              <w:jc w:val="both"/>
              <w:rPr>
                <w:lang w:val="cs-CZ"/>
              </w:rPr>
            </w:pPr>
            <w:r w:rsidRPr="00DB0BBD">
              <w:rPr>
                <w:lang w:val="cs-CZ"/>
              </w:rPr>
              <w:t>informace o uživatel</w:t>
            </w:r>
            <w:r w:rsidR="008C00C4" w:rsidRPr="00DB0BBD">
              <w:rPr>
                <w:lang w:val="cs-CZ"/>
              </w:rPr>
              <w:t>i</w:t>
            </w:r>
            <w:r w:rsidRPr="00DB0BBD">
              <w:rPr>
                <w:lang w:val="cs-CZ"/>
              </w:rPr>
              <w:t xml:space="preserve"> Sociální</w:t>
            </w:r>
            <w:r w:rsidR="003E7C9E" w:rsidRPr="00DB0BBD">
              <w:rPr>
                <w:lang w:val="cs-CZ"/>
              </w:rPr>
              <w:t>mu</w:t>
            </w:r>
            <w:r w:rsidRPr="00DB0BBD">
              <w:rPr>
                <w:lang w:val="cs-CZ"/>
              </w:rPr>
              <w:t xml:space="preserve"> fondu pro agenturní </w:t>
            </w:r>
            <w:r w:rsidRPr="00DB0BBD">
              <w:rPr>
                <w:spacing w:val="-2"/>
                <w:lang w:val="cs-CZ"/>
              </w:rPr>
              <w:t>zaměstnance</w:t>
            </w:r>
            <w:r w:rsidRPr="00DB0BBD">
              <w:rPr>
                <w:lang w:val="cs-CZ"/>
              </w:rPr>
              <w:t>.</w:t>
            </w:r>
          </w:p>
        </w:tc>
      </w:tr>
      <w:tr w:rsidR="00882929" w:rsidRPr="00DB0BBD" w14:paraId="2E654362" w14:textId="77777777">
        <w:trPr>
          <w:trHeight w:val="839"/>
        </w:trPr>
        <w:tc>
          <w:tcPr>
            <w:tcW w:w="2801" w:type="dxa"/>
          </w:tcPr>
          <w:p w14:paraId="19B24788" w14:textId="77777777" w:rsidR="00882929" w:rsidRPr="00DB0BBD" w:rsidRDefault="00A847A2">
            <w:pPr>
              <w:pStyle w:val="TableParagraph"/>
              <w:spacing w:line="290" w:lineRule="auto"/>
              <w:ind w:left="393"/>
              <w:rPr>
                <w:lang w:val="cs-CZ"/>
              </w:rPr>
            </w:pPr>
            <w:r w:rsidRPr="00DB0BBD">
              <w:rPr>
                <w:lang w:val="cs-CZ"/>
              </w:rPr>
              <w:t xml:space="preserve">Ukončení ze závažného </w:t>
            </w:r>
            <w:r w:rsidRPr="00DB0BBD">
              <w:rPr>
                <w:spacing w:val="-2"/>
                <w:lang w:val="cs-CZ"/>
              </w:rPr>
              <w:t>důvodu</w:t>
            </w:r>
          </w:p>
        </w:tc>
        <w:tc>
          <w:tcPr>
            <w:tcW w:w="2124" w:type="dxa"/>
          </w:tcPr>
          <w:p w14:paraId="676EF4B6" w14:textId="77777777" w:rsidR="00882929" w:rsidRPr="00DB0BBD" w:rsidRDefault="00A847A2">
            <w:pPr>
              <w:pStyle w:val="TableParagraph"/>
              <w:spacing w:line="290" w:lineRule="auto"/>
              <w:rPr>
                <w:lang w:val="cs-CZ"/>
              </w:rPr>
            </w:pPr>
            <w:r w:rsidRPr="00DB0BBD">
              <w:rPr>
                <w:lang w:val="cs-CZ"/>
              </w:rPr>
              <w:t xml:space="preserve">6 měsíců (od </w:t>
            </w:r>
            <w:r w:rsidRPr="00DB0BBD">
              <w:rPr>
                <w:spacing w:val="-2"/>
                <w:lang w:val="cs-CZ"/>
              </w:rPr>
              <w:t>ukončení smlouvy</w:t>
            </w:r>
            <w:r w:rsidRPr="00DB0BBD">
              <w:rPr>
                <w:lang w:val="cs-CZ"/>
              </w:rPr>
              <w:t>)</w:t>
            </w:r>
          </w:p>
        </w:tc>
        <w:tc>
          <w:tcPr>
            <w:tcW w:w="1174" w:type="dxa"/>
          </w:tcPr>
          <w:p w14:paraId="26AECED3" w14:textId="77777777" w:rsidR="00882929" w:rsidRPr="00DB0BBD" w:rsidRDefault="00A847A2">
            <w:pPr>
              <w:pStyle w:val="TableParagraph"/>
              <w:ind w:left="0" w:right="121"/>
              <w:jc w:val="center"/>
              <w:rPr>
                <w:lang w:val="cs-CZ"/>
              </w:rPr>
            </w:pPr>
            <w:r w:rsidRPr="00DB0BBD">
              <w:rPr>
                <w:lang w:val="cs-CZ"/>
              </w:rPr>
              <w:t xml:space="preserve">6 </w:t>
            </w:r>
            <w:r w:rsidRPr="00DB0BBD">
              <w:rPr>
                <w:spacing w:val="-2"/>
                <w:lang w:val="cs-CZ"/>
              </w:rPr>
              <w:t>měsíců</w:t>
            </w:r>
          </w:p>
        </w:tc>
        <w:tc>
          <w:tcPr>
            <w:tcW w:w="2965" w:type="dxa"/>
          </w:tcPr>
          <w:p w14:paraId="1B412CED" w14:textId="77777777" w:rsidR="00882929" w:rsidRPr="00DB0BBD" w:rsidRDefault="00A847A2">
            <w:pPr>
              <w:pStyle w:val="TableParagraph"/>
              <w:rPr>
                <w:lang w:val="cs-CZ"/>
              </w:rPr>
            </w:pPr>
            <w:r w:rsidRPr="00DB0BBD">
              <w:rPr>
                <w:lang w:val="cs-CZ"/>
              </w:rPr>
              <w:t xml:space="preserve">Stejně jako </w:t>
            </w:r>
            <w:r w:rsidRPr="00DB0BBD">
              <w:rPr>
                <w:spacing w:val="-4"/>
                <w:lang w:val="cs-CZ"/>
              </w:rPr>
              <w:t>výše</w:t>
            </w:r>
          </w:p>
        </w:tc>
      </w:tr>
      <w:tr w:rsidR="00882929" w:rsidRPr="00DB0BBD" w14:paraId="4F1BA1EF" w14:textId="77777777">
        <w:trPr>
          <w:trHeight w:val="1120"/>
        </w:trPr>
        <w:tc>
          <w:tcPr>
            <w:tcW w:w="2801" w:type="dxa"/>
          </w:tcPr>
          <w:p w14:paraId="3813D939" w14:textId="45540904" w:rsidR="00882929" w:rsidRPr="00DB0BBD" w:rsidRDefault="00A847A2" w:rsidP="003E7C9E">
            <w:pPr>
              <w:pStyle w:val="TableParagraph"/>
              <w:tabs>
                <w:tab w:val="left" w:pos="1702"/>
              </w:tabs>
              <w:spacing w:line="292" w:lineRule="auto"/>
              <w:ind w:left="393" w:right="97"/>
              <w:jc w:val="both"/>
              <w:rPr>
                <w:lang w:val="cs-CZ"/>
              </w:rPr>
            </w:pPr>
            <w:r w:rsidRPr="00DB0BBD">
              <w:rPr>
                <w:lang w:val="cs-CZ"/>
              </w:rPr>
              <w:t xml:space="preserve">Ukončení z jiných </w:t>
            </w:r>
            <w:r w:rsidRPr="00DB0BBD">
              <w:rPr>
                <w:spacing w:val="-2"/>
                <w:lang w:val="cs-CZ"/>
              </w:rPr>
              <w:t>důvodů</w:t>
            </w:r>
            <w:r w:rsidR="00946537" w:rsidRPr="00DB0BBD">
              <w:rPr>
                <w:lang w:val="cs-CZ"/>
              </w:rPr>
              <w:t xml:space="preserve"> </w:t>
            </w:r>
            <w:r w:rsidRPr="00DB0BBD">
              <w:rPr>
                <w:spacing w:val="-2"/>
                <w:lang w:val="cs-CZ"/>
              </w:rPr>
              <w:t>(</w:t>
            </w:r>
            <w:r w:rsidRPr="00DB0BBD">
              <w:rPr>
                <w:lang w:val="cs-CZ"/>
              </w:rPr>
              <w:t xml:space="preserve">odstupné místo </w:t>
            </w:r>
            <w:r w:rsidRPr="00DB0BBD">
              <w:rPr>
                <w:spacing w:val="-2"/>
                <w:lang w:val="cs-CZ"/>
              </w:rPr>
              <w:t>výpovědi,</w:t>
            </w:r>
            <w:r w:rsidR="00946537" w:rsidRPr="00DB0BBD">
              <w:rPr>
                <w:lang w:val="cs-CZ"/>
              </w:rPr>
              <w:t xml:space="preserve"> </w:t>
            </w:r>
            <w:r w:rsidRPr="00DB0BBD">
              <w:rPr>
                <w:lang w:val="cs-CZ"/>
              </w:rPr>
              <w:t xml:space="preserve">vzájemná dohoda </w:t>
            </w:r>
            <w:proofErr w:type="gramStart"/>
            <w:r w:rsidRPr="00DB0BBD">
              <w:rPr>
                <w:spacing w:val="-2"/>
                <w:lang w:val="cs-CZ"/>
              </w:rPr>
              <w:t>atd...)</w:t>
            </w:r>
            <w:proofErr w:type="gramEnd"/>
          </w:p>
        </w:tc>
        <w:tc>
          <w:tcPr>
            <w:tcW w:w="2124" w:type="dxa"/>
          </w:tcPr>
          <w:p w14:paraId="6C813041" w14:textId="77777777" w:rsidR="00882929" w:rsidRPr="00DB0BBD" w:rsidRDefault="00A847A2">
            <w:pPr>
              <w:pStyle w:val="TableParagraph"/>
              <w:spacing w:line="292" w:lineRule="auto"/>
              <w:rPr>
                <w:lang w:val="cs-CZ"/>
              </w:rPr>
            </w:pPr>
            <w:r w:rsidRPr="00DB0BBD">
              <w:rPr>
                <w:lang w:val="cs-CZ"/>
              </w:rPr>
              <w:t xml:space="preserve">6 měsíců (od </w:t>
            </w:r>
            <w:r w:rsidRPr="00DB0BBD">
              <w:rPr>
                <w:spacing w:val="-2"/>
                <w:lang w:val="cs-CZ"/>
              </w:rPr>
              <w:t>ukončení smlouvy</w:t>
            </w:r>
            <w:r w:rsidRPr="00DB0BBD">
              <w:rPr>
                <w:lang w:val="cs-CZ"/>
              </w:rPr>
              <w:t>)</w:t>
            </w:r>
          </w:p>
        </w:tc>
        <w:tc>
          <w:tcPr>
            <w:tcW w:w="1174" w:type="dxa"/>
          </w:tcPr>
          <w:p w14:paraId="33251192" w14:textId="77777777" w:rsidR="00882929" w:rsidRPr="00DB0BBD" w:rsidRDefault="00A847A2">
            <w:pPr>
              <w:pStyle w:val="TableParagraph"/>
              <w:ind w:left="0" w:right="121"/>
              <w:jc w:val="center"/>
              <w:rPr>
                <w:lang w:val="cs-CZ"/>
              </w:rPr>
            </w:pPr>
            <w:r w:rsidRPr="00DB0BBD">
              <w:rPr>
                <w:lang w:val="cs-CZ"/>
              </w:rPr>
              <w:t xml:space="preserve">6 </w:t>
            </w:r>
            <w:r w:rsidRPr="00DB0BBD">
              <w:rPr>
                <w:spacing w:val="-2"/>
                <w:lang w:val="cs-CZ"/>
              </w:rPr>
              <w:t>měsíců</w:t>
            </w:r>
          </w:p>
        </w:tc>
        <w:tc>
          <w:tcPr>
            <w:tcW w:w="2965" w:type="dxa"/>
          </w:tcPr>
          <w:p w14:paraId="301FCD81" w14:textId="77777777" w:rsidR="00882929" w:rsidRPr="00DB0BBD" w:rsidRDefault="00A847A2">
            <w:pPr>
              <w:pStyle w:val="TableParagraph"/>
              <w:spacing w:line="292" w:lineRule="auto"/>
              <w:rPr>
                <w:lang w:val="cs-CZ"/>
              </w:rPr>
            </w:pPr>
            <w:r w:rsidRPr="00DB0BBD">
              <w:rPr>
                <w:lang w:val="cs-CZ"/>
              </w:rPr>
              <w:t>Pouze v případě obnovení: stejný postup jako výše.</w:t>
            </w:r>
          </w:p>
        </w:tc>
      </w:tr>
      <w:tr w:rsidR="00882929" w:rsidRPr="00DB0BBD" w14:paraId="5579439F" w14:textId="77777777">
        <w:trPr>
          <w:trHeight w:val="534"/>
        </w:trPr>
        <w:tc>
          <w:tcPr>
            <w:tcW w:w="9064" w:type="dxa"/>
            <w:gridSpan w:val="4"/>
          </w:tcPr>
          <w:p w14:paraId="72202005" w14:textId="77777777" w:rsidR="00882929" w:rsidRPr="00DB0BBD" w:rsidRDefault="00A847A2">
            <w:pPr>
              <w:pStyle w:val="TableParagraph"/>
              <w:spacing w:before="177"/>
              <w:rPr>
                <w:b/>
                <w:lang w:val="cs-CZ"/>
              </w:rPr>
            </w:pPr>
            <w:r w:rsidRPr="00DB0BBD">
              <w:rPr>
                <w:b/>
                <w:lang w:val="cs-CZ"/>
              </w:rPr>
              <w:t xml:space="preserve">2. Dočasné zvýšení objemu </w:t>
            </w:r>
            <w:r w:rsidRPr="00DB0BBD">
              <w:rPr>
                <w:b/>
                <w:spacing w:val="-4"/>
                <w:lang w:val="cs-CZ"/>
              </w:rPr>
              <w:t>práce</w:t>
            </w:r>
          </w:p>
        </w:tc>
      </w:tr>
      <w:tr w:rsidR="00882929" w:rsidRPr="00DB0BBD" w14:paraId="02814AB9" w14:textId="77777777">
        <w:trPr>
          <w:trHeight w:val="2801"/>
        </w:trPr>
        <w:tc>
          <w:tcPr>
            <w:tcW w:w="2801" w:type="dxa"/>
          </w:tcPr>
          <w:p w14:paraId="28240281" w14:textId="383B1A32" w:rsidR="00882929" w:rsidRPr="00DB0BBD" w:rsidRDefault="00A847A2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47" w:line="278" w:lineRule="auto"/>
              <w:ind w:right="95"/>
              <w:rPr>
                <w:lang w:val="cs-CZ"/>
              </w:rPr>
            </w:pPr>
            <w:r w:rsidRPr="00DB0BBD">
              <w:rPr>
                <w:lang w:val="cs-CZ"/>
              </w:rPr>
              <w:t>Uživatel s</w:t>
            </w:r>
            <w:r w:rsidR="00946537" w:rsidRPr="00DB0BBD">
              <w:rPr>
                <w:lang w:val="cs-CZ"/>
              </w:rPr>
              <w:t> </w:t>
            </w:r>
            <w:r w:rsidR="008C00C4" w:rsidRPr="00DB0BBD">
              <w:rPr>
                <w:lang w:val="cs-CZ"/>
              </w:rPr>
              <w:t>O</w:t>
            </w:r>
            <w:r w:rsidR="00F3572F" w:rsidRPr="00DB0BBD">
              <w:rPr>
                <w:lang w:val="cs-CZ"/>
              </w:rPr>
              <w:t>D</w:t>
            </w:r>
          </w:p>
        </w:tc>
        <w:tc>
          <w:tcPr>
            <w:tcW w:w="2124" w:type="dxa"/>
          </w:tcPr>
          <w:p w14:paraId="0880DD3E" w14:textId="77777777" w:rsidR="00882929" w:rsidRPr="00DB0BBD" w:rsidRDefault="00A847A2">
            <w:pPr>
              <w:pStyle w:val="TableParagraph"/>
              <w:jc w:val="both"/>
              <w:rPr>
                <w:lang w:val="cs-CZ"/>
              </w:rPr>
            </w:pPr>
            <w:r w:rsidRPr="00DB0BBD">
              <w:rPr>
                <w:lang w:val="cs-CZ"/>
              </w:rPr>
              <w:t xml:space="preserve">Bez </w:t>
            </w:r>
            <w:r w:rsidRPr="00DB0BBD">
              <w:rPr>
                <w:spacing w:val="-2"/>
                <w:lang w:val="cs-CZ"/>
              </w:rPr>
              <w:t>omezení</w:t>
            </w:r>
          </w:p>
          <w:p w14:paraId="52B446D9" w14:textId="77777777" w:rsidR="00882929" w:rsidRPr="00DB0BBD" w:rsidRDefault="00882929">
            <w:pPr>
              <w:pStyle w:val="TableParagraph"/>
              <w:spacing w:before="99"/>
              <w:ind w:left="0"/>
              <w:rPr>
                <w:lang w:val="cs-CZ"/>
              </w:rPr>
            </w:pPr>
          </w:p>
          <w:p w14:paraId="690EDCEE" w14:textId="5330F07C" w:rsidR="00882929" w:rsidRPr="00DB0BBD" w:rsidRDefault="00A847A2">
            <w:pPr>
              <w:pStyle w:val="TableParagraph"/>
              <w:spacing w:before="0" w:line="292" w:lineRule="auto"/>
              <w:ind w:right="96"/>
              <w:jc w:val="both"/>
              <w:rPr>
                <w:lang w:val="cs-CZ"/>
              </w:rPr>
            </w:pPr>
            <w:r w:rsidRPr="00DB0BBD">
              <w:rPr>
                <w:lang w:val="cs-CZ"/>
              </w:rPr>
              <w:t>Je však nutné, aby se uživatel a</w:t>
            </w:r>
            <w:r w:rsidR="008C00C4" w:rsidRPr="00DB0BBD">
              <w:rPr>
                <w:lang w:val="cs-CZ"/>
              </w:rPr>
              <w:t xml:space="preserve"> O</w:t>
            </w:r>
            <w:r w:rsidR="003E7C9E" w:rsidRPr="00DB0BBD">
              <w:rPr>
                <w:lang w:val="cs-CZ"/>
              </w:rPr>
              <w:t>D</w:t>
            </w:r>
            <w:r w:rsidRPr="00DB0BBD">
              <w:rPr>
                <w:lang w:val="cs-CZ"/>
              </w:rPr>
              <w:t xml:space="preserve"> dohodl</w:t>
            </w:r>
            <w:r w:rsidR="00946537" w:rsidRPr="00DB0BBD">
              <w:rPr>
                <w:lang w:val="cs-CZ"/>
              </w:rPr>
              <w:t>i</w:t>
            </w:r>
            <w:r w:rsidRPr="00DB0BBD">
              <w:rPr>
                <w:lang w:val="cs-CZ"/>
              </w:rPr>
              <w:t xml:space="preserve"> na době trvání (doba trvání může být delší než 1 </w:t>
            </w:r>
            <w:r w:rsidRPr="00DB0BBD">
              <w:rPr>
                <w:spacing w:val="-2"/>
                <w:lang w:val="cs-CZ"/>
              </w:rPr>
              <w:t>měsíc).</w:t>
            </w:r>
          </w:p>
        </w:tc>
        <w:tc>
          <w:tcPr>
            <w:tcW w:w="1174" w:type="dxa"/>
          </w:tcPr>
          <w:p w14:paraId="7A3E7817" w14:textId="37F297A9" w:rsidR="00882929" w:rsidRPr="00DB0BBD" w:rsidRDefault="00A847A2">
            <w:pPr>
              <w:pStyle w:val="TableParagraph"/>
              <w:spacing w:line="292" w:lineRule="auto"/>
              <w:ind w:right="98"/>
              <w:rPr>
                <w:lang w:val="cs-CZ"/>
              </w:rPr>
            </w:pPr>
            <w:r w:rsidRPr="00DB0BBD">
              <w:rPr>
                <w:spacing w:val="-6"/>
                <w:lang w:val="cs-CZ"/>
              </w:rPr>
              <w:t xml:space="preserve">Bez </w:t>
            </w:r>
            <w:r w:rsidRPr="00DB0BBD">
              <w:rPr>
                <w:spacing w:val="-2"/>
                <w:lang w:val="cs-CZ"/>
              </w:rPr>
              <w:t xml:space="preserve">omezení </w:t>
            </w:r>
            <w:r w:rsidRPr="00DB0BBD">
              <w:rPr>
                <w:spacing w:val="-4"/>
                <w:lang w:val="cs-CZ"/>
              </w:rPr>
              <w:t xml:space="preserve">(v případě </w:t>
            </w:r>
            <w:r w:rsidRPr="00DB0BBD">
              <w:rPr>
                <w:spacing w:val="-2"/>
                <w:lang w:val="cs-CZ"/>
              </w:rPr>
              <w:t xml:space="preserve">dohody </w:t>
            </w:r>
            <w:r w:rsidRPr="00DB0BBD">
              <w:rPr>
                <w:lang w:val="cs-CZ"/>
              </w:rPr>
              <w:t>s</w:t>
            </w:r>
            <w:r w:rsidR="00946537" w:rsidRPr="00DB0BBD">
              <w:rPr>
                <w:lang w:val="cs-CZ"/>
              </w:rPr>
              <w:t> </w:t>
            </w:r>
            <w:r w:rsidR="008C00C4" w:rsidRPr="00DB0BBD">
              <w:rPr>
                <w:lang w:val="cs-CZ"/>
              </w:rPr>
              <w:t>O</w:t>
            </w:r>
            <w:r w:rsidR="003E7C9E" w:rsidRPr="00DB0BBD">
              <w:rPr>
                <w:lang w:val="cs-CZ"/>
              </w:rPr>
              <w:t>D</w:t>
            </w:r>
            <w:r w:rsidRPr="00DB0BBD">
              <w:rPr>
                <w:spacing w:val="-4"/>
                <w:lang w:val="cs-CZ"/>
              </w:rPr>
              <w:t>)</w:t>
            </w:r>
          </w:p>
        </w:tc>
        <w:tc>
          <w:tcPr>
            <w:tcW w:w="2965" w:type="dxa"/>
          </w:tcPr>
          <w:p w14:paraId="4991FE32" w14:textId="373CD97C" w:rsidR="00882929" w:rsidRPr="00DB0BBD" w:rsidRDefault="00A847A2">
            <w:pPr>
              <w:pStyle w:val="TableParagraph"/>
              <w:spacing w:line="292" w:lineRule="auto"/>
              <w:ind w:right="98"/>
              <w:jc w:val="both"/>
              <w:rPr>
                <w:lang w:val="cs-CZ"/>
              </w:rPr>
            </w:pPr>
            <w:r w:rsidRPr="00DB0BBD">
              <w:rPr>
                <w:b/>
                <w:lang w:val="cs-CZ"/>
              </w:rPr>
              <w:t>Schválení</w:t>
            </w:r>
            <w:r w:rsidR="008C00C4" w:rsidRPr="00DB0BBD">
              <w:rPr>
                <w:b/>
                <w:lang w:val="cs-CZ"/>
              </w:rPr>
              <w:t xml:space="preserve"> O</w:t>
            </w:r>
            <w:r w:rsidR="003E7C9E" w:rsidRPr="00DB0BBD">
              <w:rPr>
                <w:b/>
                <w:lang w:val="cs-CZ"/>
              </w:rPr>
              <w:t>D</w:t>
            </w:r>
            <w:r w:rsidRPr="00DB0BBD">
              <w:rPr>
                <w:b/>
                <w:lang w:val="cs-CZ"/>
              </w:rPr>
              <w:t xml:space="preserve"> </w:t>
            </w:r>
            <w:r w:rsidRPr="00DB0BBD">
              <w:rPr>
                <w:lang w:val="cs-CZ"/>
              </w:rPr>
              <w:t xml:space="preserve">(doba trvání a počet </w:t>
            </w:r>
            <w:r w:rsidR="00946537" w:rsidRPr="00DB0BBD">
              <w:rPr>
                <w:lang w:val="cs-CZ"/>
              </w:rPr>
              <w:t>agenturních zaměstnanců</w:t>
            </w:r>
            <w:r w:rsidRPr="00DB0BBD">
              <w:rPr>
                <w:spacing w:val="-2"/>
                <w:lang w:val="cs-CZ"/>
              </w:rPr>
              <w:t>)</w:t>
            </w:r>
          </w:p>
          <w:p w14:paraId="00D1971D" w14:textId="77777777" w:rsidR="00882929" w:rsidRPr="00DB0BBD" w:rsidRDefault="00882929">
            <w:pPr>
              <w:pStyle w:val="TableParagraph"/>
              <w:spacing w:before="49"/>
              <w:ind w:left="0"/>
              <w:rPr>
                <w:lang w:val="cs-CZ"/>
              </w:rPr>
            </w:pPr>
          </w:p>
          <w:p w14:paraId="039EE9F0" w14:textId="52D4E288" w:rsidR="00882929" w:rsidRPr="00DB0BBD" w:rsidRDefault="00A847A2">
            <w:pPr>
              <w:pStyle w:val="TableParagraph"/>
              <w:spacing w:before="0" w:line="292" w:lineRule="auto"/>
              <w:ind w:right="95"/>
              <w:jc w:val="both"/>
              <w:rPr>
                <w:lang w:val="cs-CZ"/>
              </w:rPr>
            </w:pPr>
            <w:r w:rsidRPr="00DB0BBD">
              <w:rPr>
                <w:b/>
                <w:lang w:val="cs-CZ"/>
              </w:rPr>
              <w:t xml:space="preserve">Oznámení </w:t>
            </w:r>
            <w:r w:rsidRPr="00DB0BBD">
              <w:rPr>
                <w:lang w:val="cs-CZ"/>
              </w:rPr>
              <w:t>sociálnímu inspektorátu do 3 pracovních dnů po schválení</w:t>
            </w:r>
            <w:r w:rsidR="008C00C4" w:rsidRPr="00DB0BBD">
              <w:rPr>
                <w:lang w:val="cs-CZ"/>
              </w:rPr>
              <w:t xml:space="preserve"> O</w:t>
            </w:r>
            <w:r w:rsidR="003E7C9E" w:rsidRPr="00DB0BBD">
              <w:rPr>
                <w:lang w:val="cs-CZ"/>
              </w:rPr>
              <w:t>D</w:t>
            </w:r>
            <w:r w:rsidRPr="00DB0BBD">
              <w:rPr>
                <w:lang w:val="cs-CZ"/>
              </w:rPr>
              <w:t>.</w:t>
            </w:r>
          </w:p>
        </w:tc>
      </w:tr>
      <w:tr w:rsidR="00882929" w:rsidRPr="00DB0BBD" w14:paraId="7B2C1E1B" w14:textId="77777777">
        <w:trPr>
          <w:trHeight w:val="5321"/>
        </w:trPr>
        <w:tc>
          <w:tcPr>
            <w:tcW w:w="2801" w:type="dxa"/>
          </w:tcPr>
          <w:p w14:paraId="351C5277" w14:textId="254857F8" w:rsidR="00882929" w:rsidRPr="00DB0BBD" w:rsidRDefault="00A847A2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spacing w:before="47" w:line="276" w:lineRule="auto"/>
              <w:ind w:right="95"/>
              <w:rPr>
                <w:lang w:val="cs-CZ"/>
              </w:rPr>
            </w:pPr>
            <w:r w:rsidRPr="00DB0BBD">
              <w:rPr>
                <w:lang w:val="cs-CZ"/>
              </w:rPr>
              <w:lastRenderedPageBreak/>
              <w:t xml:space="preserve">Uživatelská společnost </w:t>
            </w:r>
            <w:r w:rsidRPr="00DB0BBD">
              <w:rPr>
                <w:u w:val="single"/>
                <w:lang w:val="cs-CZ"/>
              </w:rPr>
              <w:t>bez</w:t>
            </w:r>
            <w:r w:rsidR="008C00C4" w:rsidRPr="00DB0BBD">
              <w:rPr>
                <w:u w:val="single"/>
                <w:lang w:val="cs-CZ"/>
              </w:rPr>
              <w:t xml:space="preserve"> O</w:t>
            </w:r>
            <w:r w:rsidR="00F3572F" w:rsidRPr="00DB0BBD">
              <w:rPr>
                <w:u w:val="single"/>
                <w:lang w:val="cs-CZ"/>
              </w:rPr>
              <w:t>D</w:t>
            </w:r>
          </w:p>
        </w:tc>
        <w:tc>
          <w:tcPr>
            <w:tcW w:w="2124" w:type="dxa"/>
          </w:tcPr>
          <w:p w14:paraId="1A945CBA" w14:textId="77777777" w:rsidR="00882929" w:rsidRPr="00DB0BBD" w:rsidRDefault="00A847A2">
            <w:pPr>
              <w:pStyle w:val="TableParagraph"/>
              <w:rPr>
                <w:lang w:val="cs-CZ"/>
              </w:rPr>
            </w:pPr>
            <w:r w:rsidRPr="00DB0BBD">
              <w:rPr>
                <w:lang w:val="cs-CZ"/>
              </w:rPr>
              <w:t xml:space="preserve">6 </w:t>
            </w:r>
            <w:r w:rsidRPr="00DB0BBD">
              <w:rPr>
                <w:spacing w:val="-2"/>
                <w:lang w:val="cs-CZ"/>
              </w:rPr>
              <w:t>měsíců</w:t>
            </w:r>
          </w:p>
        </w:tc>
        <w:tc>
          <w:tcPr>
            <w:tcW w:w="1174" w:type="dxa"/>
          </w:tcPr>
          <w:p w14:paraId="48B61B25" w14:textId="77777777" w:rsidR="00882929" w:rsidRPr="00DB0BBD" w:rsidRDefault="00A847A2">
            <w:pPr>
              <w:pStyle w:val="TableParagraph"/>
              <w:jc w:val="both"/>
              <w:rPr>
                <w:lang w:val="cs-CZ"/>
              </w:rPr>
            </w:pPr>
            <w:r w:rsidRPr="00DB0BBD">
              <w:rPr>
                <w:lang w:val="cs-CZ"/>
              </w:rPr>
              <w:t xml:space="preserve">6 </w:t>
            </w:r>
            <w:r w:rsidRPr="00DB0BBD">
              <w:rPr>
                <w:spacing w:val="-2"/>
                <w:lang w:val="cs-CZ"/>
              </w:rPr>
              <w:t>měsíců</w:t>
            </w:r>
          </w:p>
          <w:p w14:paraId="0D3C308A" w14:textId="77777777" w:rsidR="00882929" w:rsidRPr="00DB0BBD" w:rsidRDefault="00882929">
            <w:pPr>
              <w:pStyle w:val="TableParagraph"/>
              <w:spacing w:before="99"/>
              <w:ind w:left="0"/>
              <w:rPr>
                <w:lang w:val="cs-CZ"/>
              </w:rPr>
            </w:pPr>
          </w:p>
          <w:p w14:paraId="591EC64B" w14:textId="77777777" w:rsidR="00882929" w:rsidRPr="00DB0BBD" w:rsidRDefault="00A847A2">
            <w:pPr>
              <w:pStyle w:val="TableParagraph"/>
              <w:spacing w:before="0" w:line="292" w:lineRule="auto"/>
              <w:ind w:right="96"/>
              <w:jc w:val="both"/>
              <w:rPr>
                <w:lang w:val="cs-CZ"/>
              </w:rPr>
            </w:pPr>
            <w:r w:rsidRPr="00DB0BBD">
              <w:rPr>
                <w:lang w:val="cs-CZ"/>
              </w:rPr>
              <w:t>Po 12 měsících obnovení</w:t>
            </w:r>
          </w:p>
          <w:p w14:paraId="0CAA12E0" w14:textId="6D289114" w:rsidR="00882929" w:rsidRPr="00DB0BBD" w:rsidRDefault="00A847A2">
            <w:pPr>
              <w:pStyle w:val="TableParagraph"/>
              <w:spacing w:before="0" w:line="292" w:lineRule="auto"/>
              <w:ind w:right="95"/>
              <w:rPr>
                <w:lang w:val="cs-CZ"/>
              </w:rPr>
            </w:pPr>
            <w:r w:rsidRPr="00DB0BBD">
              <w:rPr>
                <w:lang w:val="cs-CZ"/>
              </w:rPr>
              <w:t xml:space="preserve">6 měsíců </w:t>
            </w:r>
            <w:r w:rsidRPr="00DB0BBD">
              <w:rPr>
                <w:spacing w:val="-6"/>
                <w:lang w:val="cs-CZ"/>
              </w:rPr>
              <w:t xml:space="preserve">je </w:t>
            </w:r>
            <w:r w:rsidRPr="00DB0BBD">
              <w:rPr>
                <w:spacing w:val="-2"/>
                <w:lang w:val="cs-CZ"/>
              </w:rPr>
              <w:t xml:space="preserve">možné, </w:t>
            </w:r>
            <w:r w:rsidRPr="00DB0BBD">
              <w:rPr>
                <w:lang w:val="cs-CZ"/>
              </w:rPr>
              <w:t>a</w:t>
            </w:r>
            <w:r w:rsidR="00946537" w:rsidRPr="00DB0BBD">
              <w:rPr>
                <w:lang w:val="cs-CZ"/>
              </w:rPr>
              <w:t xml:space="preserve"> to</w:t>
            </w:r>
            <w:r w:rsidRPr="00DB0BBD">
              <w:rPr>
                <w:lang w:val="cs-CZ"/>
              </w:rPr>
              <w:t xml:space="preserve"> </w:t>
            </w:r>
            <w:r w:rsidRPr="00DB0BBD">
              <w:rPr>
                <w:spacing w:val="-4"/>
                <w:lang w:val="cs-CZ"/>
              </w:rPr>
              <w:t>dokonce</w:t>
            </w:r>
          </w:p>
          <w:p w14:paraId="73A2D6DE" w14:textId="77777777" w:rsidR="00882929" w:rsidRPr="00DB0BBD" w:rsidRDefault="00A847A2">
            <w:pPr>
              <w:pStyle w:val="TableParagraph"/>
              <w:tabs>
                <w:tab w:val="left" w:pos="844"/>
              </w:tabs>
              <w:spacing w:before="0" w:line="290" w:lineRule="auto"/>
              <w:ind w:right="95"/>
              <w:rPr>
                <w:lang w:val="cs-CZ"/>
              </w:rPr>
            </w:pPr>
            <w:r w:rsidRPr="00DB0BBD">
              <w:rPr>
                <w:spacing w:val="-2"/>
                <w:lang w:val="cs-CZ"/>
              </w:rPr>
              <w:t>po</w:t>
            </w:r>
            <w:r w:rsidRPr="00DB0BBD">
              <w:rPr>
                <w:lang w:val="cs-CZ"/>
              </w:rPr>
              <w:tab/>
            </w:r>
            <w:r w:rsidRPr="00DB0BBD">
              <w:rPr>
                <w:spacing w:val="-6"/>
                <w:lang w:val="cs-CZ"/>
              </w:rPr>
              <w:t xml:space="preserve">18 </w:t>
            </w:r>
            <w:r w:rsidRPr="00DB0BBD">
              <w:rPr>
                <w:spacing w:val="-2"/>
                <w:lang w:val="cs-CZ"/>
              </w:rPr>
              <w:t>měsíců.</w:t>
            </w:r>
          </w:p>
          <w:p w14:paraId="4919E507" w14:textId="0CE61246" w:rsidR="00882929" w:rsidRPr="00DB0BBD" w:rsidRDefault="00946537">
            <w:pPr>
              <w:pStyle w:val="TableParagraph"/>
              <w:tabs>
                <w:tab w:val="left" w:pos="844"/>
              </w:tabs>
              <w:spacing w:before="0" w:line="292" w:lineRule="auto"/>
              <w:ind w:right="95"/>
              <w:rPr>
                <w:lang w:val="cs-CZ"/>
              </w:rPr>
            </w:pPr>
            <w:r w:rsidRPr="00DB0BBD">
              <w:rPr>
                <w:spacing w:val="-2"/>
                <w:lang w:val="cs-CZ"/>
              </w:rPr>
              <w:t>Použije</w:t>
            </w:r>
            <w:r w:rsidRPr="00DB0BBD">
              <w:rPr>
                <w:lang w:val="cs-CZ"/>
              </w:rPr>
              <w:t xml:space="preserve"> </w:t>
            </w:r>
            <w:r w:rsidRPr="00DB0BBD">
              <w:rPr>
                <w:spacing w:val="-6"/>
                <w:lang w:val="cs-CZ"/>
              </w:rPr>
              <w:t>se</w:t>
            </w:r>
            <w:r w:rsidRPr="00DB0BBD">
              <w:rPr>
                <w:lang w:val="cs-CZ"/>
              </w:rPr>
              <w:t xml:space="preserve"> </w:t>
            </w:r>
            <w:r w:rsidRPr="00DB0BBD">
              <w:rPr>
                <w:spacing w:val="-2"/>
                <w:lang w:val="cs-CZ"/>
              </w:rPr>
              <w:t xml:space="preserve">však </w:t>
            </w:r>
            <w:r w:rsidRPr="00DB0BBD">
              <w:rPr>
                <w:lang w:val="cs-CZ"/>
              </w:rPr>
              <w:t>j</w:t>
            </w:r>
            <w:r w:rsidR="00A847A2" w:rsidRPr="00DB0BBD">
              <w:rPr>
                <w:lang w:val="cs-CZ"/>
              </w:rPr>
              <w:t xml:space="preserve">iný </w:t>
            </w:r>
            <w:r w:rsidR="00A847A2" w:rsidRPr="00DB0BBD">
              <w:rPr>
                <w:spacing w:val="-2"/>
                <w:lang w:val="cs-CZ"/>
              </w:rPr>
              <w:t>postup.</w:t>
            </w:r>
          </w:p>
        </w:tc>
        <w:tc>
          <w:tcPr>
            <w:tcW w:w="2965" w:type="dxa"/>
          </w:tcPr>
          <w:p w14:paraId="01742A6B" w14:textId="3ED47BBB" w:rsidR="00882929" w:rsidRPr="00DB0BBD" w:rsidRDefault="00A847A2">
            <w:pPr>
              <w:pStyle w:val="TableParagraph"/>
              <w:tabs>
                <w:tab w:val="left" w:pos="2255"/>
              </w:tabs>
              <w:spacing w:line="292" w:lineRule="auto"/>
              <w:ind w:right="97"/>
              <w:jc w:val="both"/>
              <w:rPr>
                <w:lang w:val="cs-CZ"/>
              </w:rPr>
            </w:pPr>
            <w:r w:rsidRPr="00DB0BBD">
              <w:rPr>
                <w:b/>
                <w:u w:val="single"/>
                <w:lang w:val="cs-CZ"/>
              </w:rPr>
              <w:t>Pro první obnovení</w:t>
            </w:r>
            <w:r w:rsidRPr="00DB0BBD">
              <w:rPr>
                <w:lang w:val="cs-CZ"/>
              </w:rPr>
              <w:t xml:space="preserve">: agentura práce musí </w:t>
            </w:r>
            <w:r w:rsidRPr="00DB0BBD">
              <w:rPr>
                <w:spacing w:val="-2"/>
                <w:lang w:val="cs-CZ"/>
              </w:rPr>
              <w:t>sdělit</w:t>
            </w:r>
            <w:r w:rsidR="00946537" w:rsidRPr="00DB0BBD">
              <w:rPr>
                <w:lang w:val="cs-CZ"/>
              </w:rPr>
              <w:t xml:space="preserve"> </w:t>
            </w:r>
            <w:r w:rsidRPr="00DB0BBD">
              <w:rPr>
                <w:spacing w:val="-2"/>
                <w:lang w:val="cs-CZ"/>
              </w:rPr>
              <w:t xml:space="preserve">určité </w:t>
            </w:r>
            <w:r w:rsidRPr="00DB0BBD">
              <w:rPr>
                <w:lang w:val="cs-CZ"/>
              </w:rPr>
              <w:t>informace týkající se uživatel</w:t>
            </w:r>
            <w:r w:rsidR="00946537" w:rsidRPr="00DB0BBD">
              <w:rPr>
                <w:lang w:val="cs-CZ"/>
              </w:rPr>
              <w:t>e</w:t>
            </w:r>
            <w:r w:rsidRPr="00DB0BBD">
              <w:rPr>
                <w:lang w:val="cs-CZ"/>
              </w:rPr>
              <w:t xml:space="preserve"> Sociálnímu fondu </w:t>
            </w:r>
            <w:r w:rsidRPr="00DB0BBD">
              <w:rPr>
                <w:spacing w:val="-13"/>
                <w:lang w:val="cs-CZ"/>
              </w:rPr>
              <w:t xml:space="preserve">pro </w:t>
            </w:r>
            <w:r w:rsidRPr="00DB0BBD">
              <w:rPr>
                <w:lang w:val="cs-CZ"/>
              </w:rPr>
              <w:t>agenturní zaměstnance.</w:t>
            </w:r>
          </w:p>
          <w:p w14:paraId="608BFB6C" w14:textId="77777777" w:rsidR="00882929" w:rsidRPr="00DB0BBD" w:rsidRDefault="00882929">
            <w:pPr>
              <w:pStyle w:val="TableParagraph"/>
              <w:spacing w:before="45"/>
              <w:ind w:left="0"/>
              <w:rPr>
                <w:lang w:val="cs-CZ"/>
              </w:rPr>
            </w:pPr>
          </w:p>
          <w:p w14:paraId="7539530C" w14:textId="609926F2" w:rsidR="00882929" w:rsidRPr="00DB0BBD" w:rsidRDefault="00A847A2">
            <w:pPr>
              <w:pStyle w:val="TableParagraph"/>
              <w:spacing w:before="0" w:line="292" w:lineRule="auto"/>
              <w:ind w:right="95"/>
              <w:jc w:val="both"/>
              <w:rPr>
                <w:lang w:val="cs-CZ"/>
              </w:rPr>
            </w:pPr>
            <w:r w:rsidRPr="00DB0BBD">
              <w:rPr>
                <w:b/>
                <w:u w:val="single"/>
                <w:lang w:val="cs-CZ"/>
              </w:rPr>
              <w:t>Pro druhé prodloužení</w:t>
            </w:r>
            <w:r w:rsidRPr="00DB0BBD">
              <w:rPr>
                <w:lang w:val="cs-CZ"/>
              </w:rPr>
              <w:t xml:space="preserve">: agentura práce musí kontaktovat odvětvovou </w:t>
            </w:r>
            <w:r w:rsidR="003E7C9E" w:rsidRPr="00DB0BBD">
              <w:rPr>
                <w:lang w:val="cs-CZ"/>
              </w:rPr>
              <w:t>k</w:t>
            </w:r>
            <w:r w:rsidRPr="00DB0BBD">
              <w:rPr>
                <w:lang w:val="cs-CZ"/>
              </w:rPr>
              <w:t xml:space="preserve">omisi a sdělit </w:t>
            </w:r>
            <w:r w:rsidR="00946537" w:rsidRPr="00DB0BBD">
              <w:rPr>
                <w:lang w:val="cs-CZ"/>
              </w:rPr>
              <w:t xml:space="preserve">jí </w:t>
            </w:r>
            <w:r w:rsidRPr="00DB0BBD">
              <w:rPr>
                <w:lang w:val="cs-CZ"/>
              </w:rPr>
              <w:t>určité informace o uživateli.</w:t>
            </w:r>
          </w:p>
          <w:p w14:paraId="3333DF7B" w14:textId="77777777" w:rsidR="00882929" w:rsidRPr="00DB0BBD" w:rsidRDefault="00882929">
            <w:pPr>
              <w:pStyle w:val="TableParagraph"/>
              <w:spacing w:before="47"/>
              <w:ind w:left="0"/>
              <w:rPr>
                <w:lang w:val="cs-CZ"/>
              </w:rPr>
            </w:pPr>
          </w:p>
          <w:p w14:paraId="68114FB7" w14:textId="14D6435A" w:rsidR="00882929" w:rsidRPr="00DB0BBD" w:rsidRDefault="00A847A2">
            <w:pPr>
              <w:pStyle w:val="TableParagraph"/>
              <w:spacing w:before="0" w:line="292" w:lineRule="auto"/>
              <w:ind w:right="95"/>
              <w:jc w:val="both"/>
              <w:rPr>
                <w:lang w:val="cs-CZ"/>
              </w:rPr>
            </w:pPr>
            <w:r w:rsidRPr="00DB0BBD">
              <w:rPr>
                <w:b/>
                <w:u w:val="single"/>
                <w:lang w:val="cs-CZ"/>
              </w:rPr>
              <w:t>Pro následné obnovení</w:t>
            </w:r>
            <w:r w:rsidRPr="00DB0BBD">
              <w:rPr>
                <w:lang w:val="cs-CZ"/>
              </w:rPr>
              <w:t xml:space="preserve">: je třeba schválení </w:t>
            </w:r>
            <w:r w:rsidR="003E7C9E" w:rsidRPr="00DB0BBD">
              <w:rPr>
                <w:lang w:val="cs-CZ"/>
              </w:rPr>
              <w:t>společným výborem</w:t>
            </w:r>
            <w:r w:rsidRPr="00DB0BBD">
              <w:rPr>
                <w:lang w:val="cs-CZ"/>
              </w:rPr>
              <w:t xml:space="preserve"> nebo </w:t>
            </w:r>
            <w:r w:rsidR="00751898" w:rsidRPr="00DB0BBD">
              <w:rPr>
                <w:lang w:val="cs-CZ"/>
              </w:rPr>
              <w:t>N</w:t>
            </w:r>
            <w:r w:rsidRPr="00DB0BBD">
              <w:rPr>
                <w:lang w:val="cs-CZ"/>
              </w:rPr>
              <w:t>árodní rad</w:t>
            </w:r>
            <w:r w:rsidR="00751898" w:rsidRPr="00DB0BBD">
              <w:rPr>
                <w:lang w:val="cs-CZ"/>
              </w:rPr>
              <w:t>ou</w:t>
            </w:r>
            <w:r w:rsidRPr="00DB0BBD">
              <w:rPr>
                <w:lang w:val="cs-CZ"/>
              </w:rPr>
              <w:t xml:space="preserve"> práce (zvláštní postup).</w:t>
            </w:r>
          </w:p>
        </w:tc>
      </w:tr>
      <w:tr w:rsidR="00882929" w:rsidRPr="00DB0BBD" w14:paraId="21A7F0A6" w14:textId="77777777">
        <w:trPr>
          <w:trHeight w:val="534"/>
        </w:trPr>
        <w:tc>
          <w:tcPr>
            <w:tcW w:w="9064" w:type="dxa"/>
            <w:gridSpan w:val="4"/>
          </w:tcPr>
          <w:p w14:paraId="668BF0F6" w14:textId="77777777" w:rsidR="00882929" w:rsidRPr="00DB0BBD" w:rsidRDefault="00A847A2">
            <w:pPr>
              <w:pStyle w:val="TableParagraph"/>
              <w:spacing w:before="177"/>
              <w:rPr>
                <w:b/>
                <w:lang w:val="cs-CZ"/>
              </w:rPr>
            </w:pPr>
            <w:r w:rsidRPr="00DB0BBD">
              <w:rPr>
                <w:b/>
                <w:lang w:val="cs-CZ"/>
              </w:rPr>
              <w:t xml:space="preserve">3. Výjimečná </w:t>
            </w:r>
            <w:r w:rsidRPr="00DB0BBD">
              <w:rPr>
                <w:b/>
                <w:spacing w:val="-4"/>
                <w:lang w:val="cs-CZ"/>
              </w:rPr>
              <w:t>práce</w:t>
            </w:r>
          </w:p>
        </w:tc>
      </w:tr>
      <w:tr w:rsidR="00882929" w:rsidRPr="00DB0BBD" w14:paraId="0DDDFF49" w14:textId="77777777">
        <w:trPr>
          <w:trHeight w:val="1120"/>
        </w:trPr>
        <w:tc>
          <w:tcPr>
            <w:tcW w:w="2801" w:type="dxa"/>
          </w:tcPr>
          <w:p w14:paraId="42C7DDA1" w14:textId="2F580D59" w:rsidR="00882929" w:rsidRPr="00DB0BBD" w:rsidRDefault="00751898">
            <w:pPr>
              <w:pStyle w:val="TableParagraph"/>
              <w:spacing w:line="292" w:lineRule="auto"/>
              <w:ind w:right="96"/>
              <w:jc w:val="both"/>
              <w:rPr>
                <w:lang w:val="cs-CZ"/>
              </w:rPr>
            </w:pPr>
            <w:r w:rsidRPr="00DB0BBD">
              <w:rPr>
                <w:lang w:val="cs-CZ"/>
              </w:rPr>
              <w:t xml:space="preserve">Výjimečnou </w:t>
            </w:r>
            <w:r w:rsidR="00A847A2" w:rsidRPr="00DB0BBD">
              <w:rPr>
                <w:lang w:val="cs-CZ"/>
              </w:rPr>
              <w:t>prací se rozumí práce, která není součástí běžných činností společnosti.</w:t>
            </w:r>
          </w:p>
        </w:tc>
        <w:tc>
          <w:tcPr>
            <w:tcW w:w="2124" w:type="dxa"/>
          </w:tcPr>
          <w:p w14:paraId="64B86475" w14:textId="12296CD8" w:rsidR="00882929" w:rsidRPr="00DB0BBD" w:rsidRDefault="00A847A2" w:rsidP="003E7C9E">
            <w:pPr>
              <w:pStyle w:val="TableParagraph"/>
              <w:spacing w:line="290" w:lineRule="auto"/>
              <w:rPr>
                <w:lang w:val="cs-CZ"/>
              </w:rPr>
            </w:pPr>
            <w:r w:rsidRPr="00DB0BBD">
              <w:rPr>
                <w:lang w:val="cs-CZ"/>
              </w:rPr>
              <w:t>Záleží na typu práce, ale od</w:t>
            </w:r>
            <w:r w:rsidR="00751898" w:rsidRPr="00DB0BBD">
              <w:rPr>
                <w:spacing w:val="-10"/>
                <w:lang w:val="cs-CZ"/>
              </w:rPr>
              <w:t xml:space="preserve"> </w:t>
            </w:r>
            <w:r w:rsidRPr="00DB0BBD">
              <w:rPr>
                <w:spacing w:val="-10"/>
                <w:lang w:val="cs-CZ"/>
              </w:rPr>
              <w:t>7</w:t>
            </w:r>
            <w:r w:rsidR="00751898" w:rsidRPr="00DB0BBD">
              <w:rPr>
                <w:lang w:val="cs-CZ"/>
              </w:rPr>
              <w:t xml:space="preserve"> </w:t>
            </w:r>
            <w:r w:rsidRPr="00DB0BBD">
              <w:rPr>
                <w:spacing w:val="-4"/>
                <w:lang w:val="cs-CZ"/>
              </w:rPr>
              <w:t>dn</w:t>
            </w:r>
            <w:r w:rsidR="00751898" w:rsidRPr="00DB0BBD">
              <w:rPr>
                <w:spacing w:val="-4"/>
                <w:lang w:val="cs-CZ"/>
              </w:rPr>
              <w:t>ů</w:t>
            </w:r>
            <w:r w:rsidR="00751898" w:rsidRPr="00DB0BBD">
              <w:rPr>
                <w:lang w:val="cs-CZ"/>
              </w:rPr>
              <w:t xml:space="preserve"> </w:t>
            </w:r>
            <w:r w:rsidRPr="00DB0BBD">
              <w:rPr>
                <w:spacing w:val="-4"/>
                <w:lang w:val="cs-CZ"/>
              </w:rPr>
              <w:t>ročně</w:t>
            </w:r>
            <w:r w:rsidR="00751898" w:rsidRPr="00DB0BBD">
              <w:rPr>
                <w:spacing w:val="-2"/>
                <w:lang w:val="cs-CZ"/>
              </w:rPr>
              <w:t xml:space="preserve"> </w:t>
            </w:r>
            <w:r w:rsidRPr="00DB0BBD">
              <w:rPr>
                <w:spacing w:val="-2"/>
                <w:lang w:val="cs-CZ"/>
              </w:rPr>
              <w:t>(</w:t>
            </w:r>
            <w:r w:rsidR="00751898" w:rsidRPr="00DB0BBD">
              <w:rPr>
                <w:spacing w:val="-2"/>
                <w:lang w:val="cs-CZ"/>
              </w:rPr>
              <w:t>inventury</w:t>
            </w:r>
            <w:r w:rsidRPr="00DB0BBD">
              <w:rPr>
                <w:spacing w:val="-2"/>
                <w:lang w:val="cs-CZ"/>
              </w:rPr>
              <w:t>)</w:t>
            </w:r>
            <w:r w:rsidR="00751898" w:rsidRPr="00DB0BBD">
              <w:rPr>
                <w:spacing w:val="-2"/>
                <w:lang w:val="cs-CZ"/>
              </w:rPr>
              <w:t xml:space="preserve"> </w:t>
            </w:r>
            <w:r w:rsidR="00751898" w:rsidRPr="00DB0BBD">
              <w:rPr>
                <w:lang w:val="cs-CZ"/>
              </w:rPr>
              <w:t xml:space="preserve">do </w:t>
            </w:r>
            <w:r w:rsidRPr="00DB0BBD">
              <w:rPr>
                <w:spacing w:val="-5"/>
                <w:lang w:val="cs-CZ"/>
              </w:rPr>
              <w:t>12</w:t>
            </w:r>
          </w:p>
        </w:tc>
        <w:tc>
          <w:tcPr>
            <w:tcW w:w="1174" w:type="dxa"/>
          </w:tcPr>
          <w:p w14:paraId="10F2DB49" w14:textId="77777777" w:rsidR="00882929" w:rsidRPr="00DB0BBD" w:rsidRDefault="00A847A2">
            <w:pPr>
              <w:pStyle w:val="TableParagraph"/>
              <w:spacing w:line="292" w:lineRule="auto"/>
              <w:ind w:right="95"/>
              <w:rPr>
                <w:lang w:val="cs-CZ"/>
              </w:rPr>
            </w:pPr>
            <w:r w:rsidRPr="00DB0BBD">
              <w:rPr>
                <w:lang w:val="cs-CZ"/>
              </w:rPr>
              <w:t>Záleží</w:t>
            </w:r>
            <w:r w:rsidRPr="00DB0BBD">
              <w:rPr>
                <w:spacing w:val="-2"/>
                <w:lang w:val="cs-CZ"/>
              </w:rPr>
              <w:t xml:space="preserve"> na </w:t>
            </w:r>
            <w:r w:rsidRPr="00DB0BBD">
              <w:rPr>
                <w:lang w:val="cs-CZ"/>
              </w:rPr>
              <w:t xml:space="preserve">typu </w:t>
            </w:r>
            <w:r w:rsidRPr="00DB0BBD">
              <w:rPr>
                <w:spacing w:val="-4"/>
                <w:lang w:val="cs-CZ"/>
              </w:rPr>
              <w:t>práce</w:t>
            </w:r>
          </w:p>
        </w:tc>
        <w:tc>
          <w:tcPr>
            <w:tcW w:w="2965" w:type="dxa"/>
          </w:tcPr>
          <w:p w14:paraId="76469C10" w14:textId="2238B5B6" w:rsidR="00882929" w:rsidRPr="00DB0BBD" w:rsidRDefault="00A847A2" w:rsidP="003E7C9E">
            <w:pPr>
              <w:pStyle w:val="TableParagraph"/>
              <w:tabs>
                <w:tab w:val="left" w:pos="1943"/>
              </w:tabs>
              <w:spacing w:line="292" w:lineRule="auto"/>
              <w:ind w:right="95"/>
              <w:jc w:val="both"/>
              <w:rPr>
                <w:lang w:val="cs-CZ"/>
              </w:rPr>
            </w:pPr>
            <w:r w:rsidRPr="00DB0BBD">
              <w:rPr>
                <w:lang w:val="cs-CZ"/>
              </w:rPr>
              <w:t xml:space="preserve">Záleží na typu práce, </w:t>
            </w:r>
            <w:r w:rsidRPr="00DB0BBD">
              <w:rPr>
                <w:spacing w:val="-2"/>
                <w:lang w:val="cs-CZ"/>
              </w:rPr>
              <w:t>například</w:t>
            </w:r>
            <w:r w:rsidR="00751898" w:rsidRPr="00DB0BBD">
              <w:rPr>
                <w:lang w:val="cs-CZ"/>
              </w:rPr>
              <w:t xml:space="preserve"> </w:t>
            </w:r>
            <w:r w:rsidRPr="00DB0BBD">
              <w:rPr>
                <w:spacing w:val="-2"/>
                <w:lang w:val="cs-CZ"/>
              </w:rPr>
              <w:t>krátkodobý</w:t>
            </w:r>
            <w:r w:rsidR="00751898" w:rsidRPr="00DB0BBD">
              <w:rPr>
                <w:spacing w:val="-2"/>
                <w:lang w:val="cs-CZ"/>
              </w:rPr>
              <w:t xml:space="preserve"> </w:t>
            </w:r>
            <w:r w:rsidRPr="00DB0BBD">
              <w:rPr>
                <w:lang w:val="cs-CZ"/>
              </w:rPr>
              <w:t xml:space="preserve">výkon </w:t>
            </w:r>
            <w:r w:rsidRPr="00DB0BBD">
              <w:rPr>
                <w:spacing w:val="-2"/>
                <w:lang w:val="cs-CZ"/>
              </w:rPr>
              <w:t>specializovaných</w:t>
            </w:r>
            <w:r w:rsidR="00751898" w:rsidRPr="00DB0BBD">
              <w:rPr>
                <w:spacing w:val="-2"/>
                <w:lang w:val="cs-CZ"/>
              </w:rPr>
              <w:t xml:space="preserve"> </w:t>
            </w:r>
            <w:r w:rsidRPr="00DB0BBD">
              <w:rPr>
                <w:spacing w:val="-2"/>
                <w:lang w:val="cs-CZ"/>
              </w:rPr>
              <w:t>pr</w:t>
            </w:r>
            <w:r w:rsidR="00751898" w:rsidRPr="00DB0BBD">
              <w:rPr>
                <w:spacing w:val="-2"/>
                <w:lang w:val="cs-CZ"/>
              </w:rPr>
              <w:t>a</w:t>
            </w:r>
            <w:r w:rsidRPr="00DB0BBD">
              <w:rPr>
                <w:spacing w:val="-2"/>
                <w:lang w:val="cs-CZ"/>
              </w:rPr>
              <w:t>c</w:t>
            </w:r>
            <w:r w:rsidR="00751898" w:rsidRPr="00DB0BBD">
              <w:rPr>
                <w:spacing w:val="-2"/>
                <w:lang w:val="cs-CZ"/>
              </w:rPr>
              <w:t>í</w:t>
            </w:r>
            <w:r w:rsidRPr="00DB0BBD">
              <w:rPr>
                <w:spacing w:val="-2"/>
                <w:lang w:val="cs-CZ"/>
              </w:rPr>
              <w:t>:</w:t>
            </w:r>
          </w:p>
        </w:tc>
      </w:tr>
    </w:tbl>
    <w:p w14:paraId="18975589" w14:textId="77777777" w:rsidR="00882929" w:rsidRPr="00DB0BBD" w:rsidRDefault="00882929">
      <w:pPr>
        <w:spacing w:line="209" w:lineRule="exact"/>
        <w:rPr>
          <w:lang w:val="cs-CZ"/>
        </w:rPr>
        <w:sectPr w:rsidR="00882929" w:rsidRPr="00DB0BBD">
          <w:type w:val="continuous"/>
          <w:pgSz w:w="11910" w:h="16840"/>
          <w:pgMar w:top="138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2124"/>
        <w:gridCol w:w="1174"/>
        <w:gridCol w:w="2965"/>
      </w:tblGrid>
      <w:tr w:rsidR="00882929" w:rsidRPr="00DB0BBD" w14:paraId="144906D8" w14:textId="77777777">
        <w:trPr>
          <w:trHeight w:val="3640"/>
        </w:trPr>
        <w:tc>
          <w:tcPr>
            <w:tcW w:w="2801" w:type="dxa"/>
          </w:tcPr>
          <w:p w14:paraId="58A2CCE0" w14:textId="7121896A" w:rsidR="00882929" w:rsidRPr="00DB0BBD" w:rsidRDefault="001F713A" w:rsidP="003E7C9E">
            <w:pPr>
              <w:pStyle w:val="TableParagraph"/>
              <w:tabs>
                <w:tab w:val="left" w:pos="1913"/>
              </w:tabs>
              <w:spacing w:line="292" w:lineRule="auto"/>
              <w:ind w:right="94"/>
              <w:jc w:val="both"/>
              <w:rPr>
                <w:lang w:val="cs-CZ"/>
              </w:rPr>
            </w:pPr>
            <w:r w:rsidRPr="00DB0BBD">
              <w:rPr>
                <w:lang w:val="cs-CZ"/>
              </w:rPr>
              <w:t xml:space="preserve">Výjimečné </w:t>
            </w:r>
            <w:r w:rsidR="00A847A2" w:rsidRPr="00DB0BBD">
              <w:rPr>
                <w:lang w:val="cs-CZ"/>
              </w:rPr>
              <w:t xml:space="preserve">práce mohou zahrnovat případy, kdy je povolena práce přesčas při řešení nehody nebo hrozící nehody, přípravu inventur a bilancí, práce spojené s dočasným plněním specializovaných </w:t>
            </w:r>
            <w:r w:rsidR="00A847A2" w:rsidRPr="00DB0BBD">
              <w:rPr>
                <w:spacing w:val="-2"/>
                <w:lang w:val="cs-CZ"/>
              </w:rPr>
              <w:t>úkolů</w:t>
            </w:r>
            <w:r w:rsidRPr="00DB0BBD">
              <w:rPr>
                <w:lang w:val="cs-CZ"/>
              </w:rPr>
              <w:t xml:space="preserve"> </w:t>
            </w:r>
            <w:r w:rsidR="00A847A2" w:rsidRPr="00DB0BBD">
              <w:rPr>
                <w:spacing w:val="-2"/>
                <w:lang w:val="cs-CZ"/>
              </w:rPr>
              <w:t>vyžadující</w:t>
            </w:r>
            <w:r w:rsidRPr="00DB0BBD">
              <w:rPr>
                <w:spacing w:val="-2"/>
                <w:lang w:val="cs-CZ"/>
              </w:rPr>
              <w:t>ch</w:t>
            </w:r>
            <w:r w:rsidR="00A847A2" w:rsidRPr="00DB0BBD">
              <w:rPr>
                <w:spacing w:val="-2"/>
                <w:lang w:val="cs-CZ"/>
              </w:rPr>
              <w:t xml:space="preserve"> </w:t>
            </w:r>
            <w:r w:rsidR="00A847A2" w:rsidRPr="00DB0BBD">
              <w:rPr>
                <w:lang w:val="cs-CZ"/>
              </w:rPr>
              <w:t xml:space="preserve">specifické odborné </w:t>
            </w:r>
            <w:proofErr w:type="gramStart"/>
            <w:r w:rsidR="00A847A2" w:rsidRPr="00DB0BBD">
              <w:rPr>
                <w:spacing w:val="-2"/>
                <w:lang w:val="cs-CZ"/>
              </w:rPr>
              <w:t>vlastnosti</w:t>
            </w:r>
            <w:r w:rsidR="00A847A2" w:rsidRPr="00DB0BBD">
              <w:rPr>
                <w:spacing w:val="-4"/>
                <w:lang w:val="cs-CZ"/>
              </w:rPr>
              <w:t>...)</w:t>
            </w:r>
            <w:proofErr w:type="gramEnd"/>
          </w:p>
        </w:tc>
        <w:tc>
          <w:tcPr>
            <w:tcW w:w="2124" w:type="dxa"/>
          </w:tcPr>
          <w:p w14:paraId="789A9DEA" w14:textId="77777777" w:rsidR="00882929" w:rsidRPr="00DB0BBD" w:rsidRDefault="00A847A2">
            <w:pPr>
              <w:pStyle w:val="TableParagraph"/>
              <w:spacing w:line="292" w:lineRule="auto"/>
              <w:ind w:right="113"/>
              <w:rPr>
                <w:lang w:val="cs-CZ"/>
              </w:rPr>
            </w:pPr>
            <w:r w:rsidRPr="00DB0BBD">
              <w:rPr>
                <w:lang w:val="cs-CZ"/>
              </w:rPr>
              <w:t xml:space="preserve">měsíců (specializované </w:t>
            </w:r>
            <w:r w:rsidRPr="00DB0BBD">
              <w:rPr>
                <w:spacing w:val="-2"/>
                <w:lang w:val="cs-CZ"/>
              </w:rPr>
              <w:t xml:space="preserve">úkoly </w:t>
            </w:r>
            <w:r w:rsidRPr="00DB0BBD">
              <w:rPr>
                <w:lang w:val="cs-CZ"/>
              </w:rPr>
              <w:t>včetně obnovení)</w:t>
            </w:r>
          </w:p>
        </w:tc>
        <w:tc>
          <w:tcPr>
            <w:tcW w:w="1174" w:type="dxa"/>
          </w:tcPr>
          <w:p w14:paraId="5EA91EEE" w14:textId="77777777" w:rsidR="00882929" w:rsidRPr="00DB0BBD" w:rsidRDefault="00882929">
            <w:pPr>
              <w:pStyle w:val="TableParagraph"/>
              <w:spacing w:before="0"/>
              <w:ind w:left="0"/>
              <w:rPr>
                <w:lang w:val="cs-CZ"/>
              </w:rPr>
            </w:pPr>
          </w:p>
        </w:tc>
        <w:tc>
          <w:tcPr>
            <w:tcW w:w="2965" w:type="dxa"/>
          </w:tcPr>
          <w:p w14:paraId="1914734B" w14:textId="77777777" w:rsidR="00882929" w:rsidRPr="00DB0BBD" w:rsidRDefault="00882929">
            <w:pPr>
              <w:pStyle w:val="TableParagraph"/>
              <w:spacing w:before="101"/>
              <w:ind w:left="0"/>
              <w:rPr>
                <w:lang w:val="cs-CZ"/>
              </w:rPr>
            </w:pPr>
          </w:p>
          <w:p w14:paraId="4097CE20" w14:textId="77777777" w:rsidR="00882929" w:rsidRPr="00DB0BBD" w:rsidRDefault="00A847A2">
            <w:pPr>
              <w:pStyle w:val="TableParagraph"/>
              <w:spacing w:before="0" w:line="292" w:lineRule="auto"/>
              <w:ind w:right="98"/>
              <w:jc w:val="both"/>
              <w:rPr>
                <w:lang w:val="cs-CZ"/>
              </w:rPr>
            </w:pPr>
            <w:r w:rsidRPr="00DB0BBD">
              <w:rPr>
                <w:lang w:val="cs-CZ"/>
              </w:rPr>
              <w:t xml:space="preserve">1° předchozí odvolání k řediteli </w:t>
            </w:r>
            <w:proofErr w:type="spellStart"/>
            <w:r w:rsidRPr="00DB0BBD">
              <w:rPr>
                <w:lang w:val="cs-CZ"/>
              </w:rPr>
              <w:t>subregionálního</w:t>
            </w:r>
            <w:proofErr w:type="spellEnd"/>
            <w:r w:rsidRPr="00DB0BBD">
              <w:rPr>
                <w:lang w:val="cs-CZ"/>
              </w:rPr>
              <w:t xml:space="preserve"> </w:t>
            </w:r>
            <w:r w:rsidRPr="00DB0BBD">
              <w:rPr>
                <w:spacing w:val="-2"/>
                <w:lang w:val="cs-CZ"/>
              </w:rPr>
              <w:t xml:space="preserve">úřadu </w:t>
            </w:r>
            <w:r w:rsidRPr="00DB0BBD">
              <w:rPr>
                <w:lang w:val="cs-CZ"/>
              </w:rPr>
              <w:t>práce</w:t>
            </w:r>
          </w:p>
          <w:p w14:paraId="1ACB7F37" w14:textId="0D1174F5" w:rsidR="00882929" w:rsidRPr="00DB0BBD" w:rsidRDefault="00A847A2">
            <w:pPr>
              <w:pStyle w:val="TableParagraph"/>
              <w:spacing w:before="0" w:line="228" w:lineRule="exact"/>
              <w:jc w:val="both"/>
              <w:rPr>
                <w:lang w:val="cs-CZ"/>
              </w:rPr>
            </w:pPr>
            <w:r w:rsidRPr="00DB0BBD">
              <w:rPr>
                <w:lang w:val="cs-CZ"/>
              </w:rPr>
              <w:t>2° souhlas</w:t>
            </w:r>
            <w:r w:rsidR="008C00C4" w:rsidRPr="00DB0BBD">
              <w:rPr>
                <w:lang w:val="cs-CZ"/>
              </w:rPr>
              <w:t xml:space="preserve"> O</w:t>
            </w:r>
            <w:r w:rsidR="003E7C9E" w:rsidRPr="00DB0BBD">
              <w:rPr>
                <w:lang w:val="cs-CZ"/>
              </w:rPr>
              <w:t>D</w:t>
            </w:r>
          </w:p>
          <w:p w14:paraId="0BDC0F71" w14:textId="77777777" w:rsidR="00882929" w:rsidRPr="00DB0BBD" w:rsidRDefault="00A847A2">
            <w:pPr>
              <w:pStyle w:val="TableParagraph"/>
              <w:spacing w:before="51" w:line="292" w:lineRule="auto"/>
              <w:ind w:right="95"/>
              <w:jc w:val="both"/>
              <w:rPr>
                <w:lang w:val="cs-CZ"/>
              </w:rPr>
            </w:pPr>
            <w:r w:rsidRPr="00DB0BBD">
              <w:rPr>
                <w:lang w:val="cs-CZ"/>
              </w:rPr>
              <w:t>3° předchozí oznámení sociálnímu inspektorátu alespoň 24 hodin předem</w:t>
            </w:r>
          </w:p>
        </w:tc>
      </w:tr>
      <w:tr w:rsidR="00882929" w:rsidRPr="00DB0BBD" w14:paraId="7CEB0C4C" w14:textId="77777777">
        <w:trPr>
          <w:trHeight w:val="535"/>
        </w:trPr>
        <w:tc>
          <w:tcPr>
            <w:tcW w:w="9064" w:type="dxa"/>
            <w:gridSpan w:val="4"/>
          </w:tcPr>
          <w:p w14:paraId="50984710" w14:textId="7480E010" w:rsidR="00882929" w:rsidRPr="00DB0BBD" w:rsidRDefault="00A847A2">
            <w:pPr>
              <w:pStyle w:val="TableParagraph"/>
              <w:spacing w:before="177"/>
              <w:rPr>
                <w:b/>
                <w:lang w:val="cs-CZ"/>
              </w:rPr>
            </w:pPr>
            <w:r w:rsidRPr="00DB0BBD">
              <w:rPr>
                <w:b/>
                <w:lang w:val="cs-CZ"/>
              </w:rPr>
              <w:t xml:space="preserve">4. </w:t>
            </w:r>
            <w:proofErr w:type="spellStart"/>
            <w:r w:rsidR="001F713A" w:rsidRPr="00DB0BBD">
              <w:rPr>
                <w:b/>
                <w:lang w:val="cs-CZ"/>
              </w:rPr>
              <w:t>Inflow</w:t>
            </w:r>
            <w:proofErr w:type="spellEnd"/>
            <w:r w:rsidR="001F713A" w:rsidRPr="00DB0BBD">
              <w:rPr>
                <w:b/>
                <w:lang w:val="cs-CZ"/>
              </w:rPr>
              <w:t xml:space="preserve"> </w:t>
            </w:r>
            <w:r w:rsidRPr="00DB0BBD">
              <w:rPr>
                <w:b/>
                <w:lang w:val="cs-CZ"/>
              </w:rPr>
              <w:t xml:space="preserve">/ </w:t>
            </w:r>
            <w:r w:rsidR="001F713A" w:rsidRPr="00DB0BBD">
              <w:rPr>
                <w:b/>
                <w:spacing w:val="-2"/>
                <w:lang w:val="cs-CZ"/>
              </w:rPr>
              <w:t>Vtažení</w:t>
            </w:r>
          </w:p>
        </w:tc>
      </w:tr>
      <w:tr w:rsidR="00882929" w:rsidRPr="00DB0BBD" w14:paraId="31577006" w14:textId="77777777">
        <w:trPr>
          <w:trHeight w:val="6722"/>
        </w:trPr>
        <w:tc>
          <w:tcPr>
            <w:tcW w:w="2801" w:type="dxa"/>
          </w:tcPr>
          <w:p w14:paraId="6043B77E" w14:textId="0F20AB92" w:rsidR="00882929" w:rsidRPr="00DB0BBD" w:rsidRDefault="00A847A2">
            <w:pPr>
              <w:pStyle w:val="TableParagraph"/>
              <w:spacing w:line="292" w:lineRule="auto"/>
              <w:ind w:right="95"/>
              <w:jc w:val="both"/>
              <w:rPr>
                <w:lang w:val="cs-CZ"/>
              </w:rPr>
            </w:pPr>
            <w:r w:rsidRPr="00DB0BBD">
              <w:rPr>
                <w:lang w:val="cs-CZ"/>
              </w:rPr>
              <w:lastRenderedPageBreak/>
              <w:t xml:space="preserve">Využívání </w:t>
            </w:r>
            <w:r w:rsidR="001F713A" w:rsidRPr="00DB0BBD">
              <w:rPr>
                <w:lang w:val="cs-CZ"/>
              </w:rPr>
              <w:t>agenturních zaměstnanců</w:t>
            </w:r>
            <w:r w:rsidRPr="00DB0BBD">
              <w:rPr>
                <w:lang w:val="cs-CZ"/>
              </w:rPr>
              <w:t xml:space="preserve"> s úmyslem, aby je uživatel po kladném hodnocení zaměstnal.</w:t>
            </w:r>
          </w:p>
        </w:tc>
        <w:tc>
          <w:tcPr>
            <w:tcW w:w="2124" w:type="dxa"/>
          </w:tcPr>
          <w:p w14:paraId="20E34E97" w14:textId="77777777" w:rsidR="00882929" w:rsidRPr="00DB0BBD" w:rsidRDefault="00A847A2">
            <w:pPr>
              <w:pStyle w:val="TableParagraph"/>
              <w:spacing w:line="292" w:lineRule="auto"/>
              <w:rPr>
                <w:lang w:val="cs-CZ"/>
              </w:rPr>
            </w:pPr>
            <w:r w:rsidRPr="00DB0BBD">
              <w:rPr>
                <w:spacing w:val="-2"/>
                <w:lang w:val="cs-CZ"/>
              </w:rPr>
              <w:t xml:space="preserve">Platí </w:t>
            </w:r>
            <w:r w:rsidRPr="00DB0BBD">
              <w:rPr>
                <w:lang w:val="cs-CZ"/>
              </w:rPr>
              <w:t>více časových limitů</w:t>
            </w:r>
            <w:r w:rsidRPr="00DB0BBD">
              <w:rPr>
                <w:spacing w:val="-2"/>
                <w:lang w:val="cs-CZ"/>
              </w:rPr>
              <w:t>:</w:t>
            </w:r>
          </w:p>
          <w:p w14:paraId="4B4ACD53" w14:textId="77777777" w:rsidR="00882929" w:rsidRPr="00DB0BBD" w:rsidRDefault="00882929">
            <w:pPr>
              <w:pStyle w:val="TableParagraph"/>
              <w:spacing w:before="48"/>
              <w:ind w:left="0"/>
              <w:rPr>
                <w:lang w:val="cs-CZ"/>
              </w:rPr>
            </w:pPr>
          </w:p>
          <w:p w14:paraId="0FB3B429" w14:textId="77777777" w:rsidR="00882929" w:rsidRPr="00DB0BBD" w:rsidRDefault="00A847A2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  <w:tab w:val="left" w:pos="1905"/>
              </w:tabs>
              <w:spacing w:before="0"/>
              <w:ind w:left="609" w:hanging="499"/>
              <w:rPr>
                <w:lang w:val="cs-CZ"/>
              </w:rPr>
            </w:pPr>
            <w:r w:rsidRPr="00DB0BBD">
              <w:rPr>
                <w:spacing w:val="-2"/>
                <w:lang w:val="cs-CZ"/>
              </w:rPr>
              <w:t>Maximum</w:t>
            </w:r>
            <w:r w:rsidRPr="00DB0BBD">
              <w:rPr>
                <w:lang w:val="cs-CZ"/>
              </w:rPr>
              <w:tab/>
            </w:r>
            <w:r w:rsidRPr="00DB0BBD">
              <w:rPr>
                <w:spacing w:val="-10"/>
                <w:lang w:val="cs-CZ"/>
              </w:rPr>
              <w:t>3</w:t>
            </w:r>
          </w:p>
          <w:p w14:paraId="7C13358C" w14:textId="77777777" w:rsidR="00882929" w:rsidRPr="00DB0BBD" w:rsidRDefault="00A847A2">
            <w:pPr>
              <w:pStyle w:val="TableParagraph"/>
              <w:tabs>
                <w:tab w:val="left" w:pos="1168"/>
                <w:tab w:val="left" w:pos="1905"/>
              </w:tabs>
              <w:spacing w:before="51"/>
              <w:rPr>
                <w:lang w:val="cs-CZ"/>
              </w:rPr>
            </w:pPr>
            <w:r w:rsidRPr="00DB0BBD">
              <w:rPr>
                <w:spacing w:val="-2"/>
                <w:lang w:val="cs-CZ"/>
              </w:rPr>
              <w:t>pokusy,</w:t>
            </w:r>
            <w:r w:rsidRPr="00DB0BBD">
              <w:rPr>
                <w:lang w:val="cs-CZ"/>
              </w:rPr>
              <w:tab/>
            </w:r>
            <w:r w:rsidRPr="00DB0BBD">
              <w:rPr>
                <w:i/>
                <w:spacing w:val="-4"/>
                <w:lang w:val="cs-CZ"/>
              </w:rPr>
              <w:t>tj.</w:t>
            </w:r>
            <w:r w:rsidRPr="00DB0BBD">
              <w:rPr>
                <w:i/>
                <w:lang w:val="cs-CZ"/>
              </w:rPr>
              <w:tab/>
            </w:r>
            <w:r w:rsidRPr="00DB0BBD">
              <w:rPr>
                <w:spacing w:val="-10"/>
                <w:lang w:val="cs-CZ"/>
              </w:rPr>
              <w:t>3</w:t>
            </w:r>
          </w:p>
          <w:p w14:paraId="07FA45F5" w14:textId="2F16FADB" w:rsidR="00882929" w:rsidRPr="00DB0BBD" w:rsidRDefault="00A847A2">
            <w:pPr>
              <w:pStyle w:val="TableParagraph"/>
              <w:tabs>
                <w:tab w:val="left" w:pos="1316"/>
              </w:tabs>
              <w:spacing w:before="51" w:line="292" w:lineRule="auto"/>
              <w:ind w:right="96"/>
              <w:rPr>
                <w:lang w:val="cs-CZ"/>
              </w:rPr>
            </w:pPr>
            <w:r w:rsidRPr="00DB0BBD">
              <w:rPr>
                <w:spacing w:val="-2"/>
                <w:lang w:val="cs-CZ"/>
              </w:rPr>
              <w:t>po sobě jdoucí</w:t>
            </w:r>
            <w:r w:rsidR="001F713A" w:rsidRPr="00DB0BBD">
              <w:rPr>
                <w:spacing w:val="-2"/>
                <w:lang w:val="cs-CZ"/>
              </w:rPr>
              <w:t xml:space="preserve"> agenturní zaměstnání</w:t>
            </w:r>
            <w:r w:rsidRPr="00DB0BBD">
              <w:rPr>
                <w:spacing w:val="-2"/>
                <w:lang w:val="cs-CZ"/>
              </w:rPr>
              <w:t xml:space="preserve"> na </w:t>
            </w:r>
            <w:r w:rsidRPr="00DB0BBD">
              <w:rPr>
                <w:lang w:val="cs-CZ"/>
              </w:rPr>
              <w:t>jedno volné pracovní místo</w:t>
            </w:r>
          </w:p>
          <w:p w14:paraId="275A727D" w14:textId="77777777" w:rsidR="00882929" w:rsidRPr="00DB0BBD" w:rsidRDefault="00882929">
            <w:pPr>
              <w:pStyle w:val="TableParagraph"/>
              <w:spacing w:before="47"/>
              <w:ind w:left="0"/>
              <w:rPr>
                <w:lang w:val="cs-CZ"/>
              </w:rPr>
            </w:pPr>
          </w:p>
          <w:p w14:paraId="5FCCAC91" w14:textId="018A4E60" w:rsidR="00882929" w:rsidRPr="00DB0BBD" w:rsidRDefault="00A847A2" w:rsidP="003E7C9E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  <w:tab w:val="left" w:pos="1727"/>
              </w:tabs>
              <w:spacing w:before="0" w:line="292" w:lineRule="auto"/>
              <w:ind w:right="95" w:firstLine="0"/>
              <w:jc w:val="both"/>
              <w:rPr>
                <w:lang w:val="cs-CZ"/>
              </w:rPr>
            </w:pPr>
            <w:r w:rsidRPr="00DB0BBD">
              <w:rPr>
                <w:spacing w:val="-2"/>
                <w:lang w:val="cs-CZ"/>
              </w:rPr>
              <w:t xml:space="preserve">Doba trvání každého </w:t>
            </w:r>
            <w:r w:rsidRPr="00DB0BBD">
              <w:rPr>
                <w:lang w:val="cs-CZ"/>
              </w:rPr>
              <w:t xml:space="preserve">pokusu je omezena na 6 </w:t>
            </w:r>
            <w:r w:rsidRPr="00DB0BBD">
              <w:rPr>
                <w:spacing w:val="-2"/>
                <w:lang w:val="cs-CZ"/>
              </w:rPr>
              <w:t>měsíců</w:t>
            </w:r>
            <w:r w:rsidR="001F713A" w:rsidRPr="00DB0BBD">
              <w:rPr>
                <w:lang w:val="cs-CZ"/>
              </w:rPr>
              <w:t xml:space="preserve"> </w:t>
            </w:r>
            <w:r w:rsidRPr="00DB0BBD">
              <w:rPr>
                <w:spacing w:val="-5"/>
                <w:lang w:val="cs-CZ"/>
              </w:rPr>
              <w:t>na</w:t>
            </w:r>
            <w:r w:rsidR="001F713A" w:rsidRPr="00DB0BBD">
              <w:rPr>
                <w:spacing w:val="-5"/>
                <w:lang w:val="cs-CZ"/>
              </w:rPr>
              <w:t xml:space="preserve"> jednoho agenturního zaměstnance </w:t>
            </w:r>
            <w:r w:rsidRPr="00DB0BBD">
              <w:rPr>
                <w:spacing w:val="-2"/>
                <w:lang w:val="cs-CZ"/>
              </w:rPr>
              <w:t>a minimálně 1 týden.</w:t>
            </w:r>
          </w:p>
          <w:p w14:paraId="4A0524AC" w14:textId="77777777" w:rsidR="00882929" w:rsidRPr="00DB0BBD" w:rsidRDefault="00882929">
            <w:pPr>
              <w:pStyle w:val="TableParagraph"/>
              <w:spacing w:before="47"/>
              <w:ind w:left="0"/>
              <w:rPr>
                <w:lang w:val="cs-CZ"/>
              </w:rPr>
            </w:pPr>
          </w:p>
          <w:p w14:paraId="425CA6D6" w14:textId="77777777" w:rsidR="00882929" w:rsidRPr="00DB0BBD" w:rsidRDefault="00A847A2">
            <w:pPr>
              <w:pStyle w:val="TableParagraph"/>
              <w:numPr>
                <w:ilvl w:val="0"/>
                <w:numId w:val="4"/>
              </w:numPr>
              <w:tabs>
                <w:tab w:val="left" w:pos="378"/>
              </w:tabs>
              <w:spacing w:before="0" w:line="292" w:lineRule="auto"/>
              <w:ind w:right="95" w:firstLine="0"/>
              <w:jc w:val="both"/>
              <w:rPr>
                <w:lang w:val="cs-CZ"/>
              </w:rPr>
            </w:pPr>
            <w:r w:rsidRPr="00DB0BBD">
              <w:rPr>
                <w:lang w:val="cs-CZ"/>
              </w:rPr>
              <w:t xml:space="preserve">Doba trvání pracovního poměru na každé </w:t>
            </w:r>
            <w:r w:rsidRPr="00DB0BBD">
              <w:rPr>
                <w:spacing w:val="-2"/>
                <w:lang w:val="cs-CZ"/>
              </w:rPr>
              <w:t>volné pracovní místo je omezena na 9 měsíců.</w:t>
            </w:r>
          </w:p>
        </w:tc>
        <w:tc>
          <w:tcPr>
            <w:tcW w:w="1174" w:type="dxa"/>
          </w:tcPr>
          <w:p w14:paraId="77793D1A" w14:textId="77777777" w:rsidR="00882929" w:rsidRPr="00DB0BBD" w:rsidRDefault="00A847A2">
            <w:pPr>
              <w:pStyle w:val="TableParagraph"/>
              <w:rPr>
                <w:lang w:val="cs-CZ"/>
              </w:rPr>
            </w:pPr>
            <w:r w:rsidRPr="00DB0BBD">
              <w:rPr>
                <w:spacing w:val="-10"/>
                <w:lang w:val="cs-CZ"/>
              </w:rPr>
              <w:t>/</w:t>
            </w:r>
          </w:p>
        </w:tc>
        <w:tc>
          <w:tcPr>
            <w:tcW w:w="2965" w:type="dxa"/>
          </w:tcPr>
          <w:p w14:paraId="0129F4BA" w14:textId="25871A80" w:rsidR="00882929" w:rsidRPr="00DB0BBD" w:rsidRDefault="00A847A2">
            <w:pPr>
              <w:pStyle w:val="TableParagraph"/>
              <w:spacing w:line="292" w:lineRule="auto"/>
              <w:ind w:right="95"/>
              <w:jc w:val="both"/>
              <w:rPr>
                <w:lang w:val="cs-CZ"/>
              </w:rPr>
            </w:pPr>
            <w:r w:rsidRPr="00DB0BBD">
              <w:rPr>
                <w:lang w:val="cs-CZ"/>
              </w:rPr>
              <w:t xml:space="preserve">Uživatel </w:t>
            </w:r>
            <w:r w:rsidRPr="00DB0BBD">
              <w:rPr>
                <w:b/>
                <w:lang w:val="cs-CZ"/>
              </w:rPr>
              <w:t>informuje agenturu</w:t>
            </w:r>
            <w:r w:rsidR="001F713A" w:rsidRPr="00DB0BBD">
              <w:rPr>
                <w:b/>
                <w:lang w:val="cs-CZ"/>
              </w:rPr>
              <w:t xml:space="preserve"> práce</w:t>
            </w:r>
            <w:r w:rsidRPr="00DB0BBD">
              <w:rPr>
                <w:b/>
                <w:lang w:val="cs-CZ"/>
              </w:rPr>
              <w:t xml:space="preserve"> </w:t>
            </w:r>
            <w:r w:rsidRPr="00DB0BBD">
              <w:rPr>
                <w:lang w:val="cs-CZ"/>
              </w:rPr>
              <w:t>o tom, zda se jedná o</w:t>
            </w:r>
            <w:r w:rsidR="005B4DFF" w:rsidRPr="00DB0BBD">
              <w:rPr>
                <w:lang w:val="cs-CZ"/>
              </w:rPr>
              <w:t xml:space="preserve"> 1., 2.</w:t>
            </w:r>
            <w:r w:rsidRPr="00DB0BBD">
              <w:rPr>
                <w:lang w:val="cs-CZ"/>
              </w:rPr>
              <w:t xml:space="preserve"> nebo</w:t>
            </w:r>
            <w:r w:rsidR="005B4DFF" w:rsidRPr="00DB0BBD">
              <w:rPr>
                <w:lang w:val="cs-CZ"/>
              </w:rPr>
              <w:t xml:space="preserve"> 3. </w:t>
            </w:r>
            <w:r w:rsidRPr="00DB0BBD">
              <w:rPr>
                <w:lang w:val="cs-CZ"/>
              </w:rPr>
              <w:t xml:space="preserve">pokus v rámci </w:t>
            </w:r>
            <w:proofErr w:type="spellStart"/>
            <w:r w:rsidR="005B4DFF" w:rsidRPr="00DB0BBD">
              <w:rPr>
                <w:lang w:val="cs-CZ"/>
              </w:rPr>
              <w:t>inflow</w:t>
            </w:r>
            <w:proofErr w:type="spellEnd"/>
            <w:r w:rsidRPr="00DB0BBD">
              <w:rPr>
                <w:lang w:val="cs-CZ"/>
              </w:rPr>
              <w:t>.</w:t>
            </w:r>
          </w:p>
          <w:p w14:paraId="419E34CC" w14:textId="77777777" w:rsidR="00882929" w:rsidRPr="00DB0BBD" w:rsidRDefault="00882929">
            <w:pPr>
              <w:pStyle w:val="TableParagraph"/>
              <w:spacing w:before="49"/>
              <w:ind w:left="0"/>
              <w:rPr>
                <w:lang w:val="cs-CZ"/>
              </w:rPr>
            </w:pPr>
          </w:p>
          <w:p w14:paraId="6D5C5CE9" w14:textId="029CDC91" w:rsidR="00882929" w:rsidRPr="00DB0BBD" w:rsidRDefault="00A847A2">
            <w:pPr>
              <w:pStyle w:val="TableParagraph"/>
              <w:spacing w:before="0"/>
              <w:jc w:val="both"/>
              <w:rPr>
                <w:lang w:val="cs-CZ"/>
              </w:rPr>
            </w:pPr>
            <w:r w:rsidRPr="00DB0BBD">
              <w:rPr>
                <w:b/>
                <w:lang w:val="cs-CZ"/>
              </w:rPr>
              <w:t xml:space="preserve">a. </w:t>
            </w:r>
            <w:r w:rsidRPr="00DB0BBD">
              <w:rPr>
                <w:u w:val="single"/>
                <w:lang w:val="cs-CZ"/>
              </w:rPr>
              <w:t>S</w:t>
            </w:r>
            <w:r w:rsidR="008C00C4" w:rsidRPr="00DB0BBD">
              <w:rPr>
                <w:u w:val="single"/>
                <w:lang w:val="cs-CZ"/>
              </w:rPr>
              <w:t xml:space="preserve"> O</w:t>
            </w:r>
            <w:r w:rsidR="003E7C9E" w:rsidRPr="00DB0BBD">
              <w:rPr>
                <w:u w:val="single"/>
                <w:lang w:val="cs-CZ"/>
              </w:rPr>
              <w:t>D</w:t>
            </w:r>
          </w:p>
          <w:p w14:paraId="0B65440B" w14:textId="77777777" w:rsidR="00882929" w:rsidRPr="00DB0BBD" w:rsidRDefault="00882929">
            <w:pPr>
              <w:pStyle w:val="TableParagraph"/>
              <w:spacing w:before="99"/>
              <w:ind w:left="0"/>
              <w:rPr>
                <w:lang w:val="cs-CZ"/>
              </w:rPr>
            </w:pPr>
          </w:p>
          <w:p w14:paraId="46F014F7" w14:textId="1357D204" w:rsidR="00882929" w:rsidRPr="00DB0BBD" w:rsidRDefault="00A847A2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</w:tabs>
              <w:spacing w:before="0" w:line="292" w:lineRule="auto"/>
              <w:ind w:right="96" w:firstLine="0"/>
              <w:jc w:val="both"/>
              <w:rPr>
                <w:lang w:val="cs-CZ"/>
              </w:rPr>
            </w:pPr>
            <w:r w:rsidRPr="00DB0BBD">
              <w:rPr>
                <w:b/>
                <w:lang w:val="cs-CZ"/>
              </w:rPr>
              <w:t xml:space="preserve">Předchozí informování a </w:t>
            </w:r>
            <w:r w:rsidR="005B4DFF" w:rsidRPr="00DB0BBD">
              <w:rPr>
                <w:b/>
                <w:lang w:val="cs-CZ"/>
              </w:rPr>
              <w:t xml:space="preserve">projednání </w:t>
            </w:r>
            <w:r w:rsidRPr="00DB0BBD">
              <w:rPr>
                <w:lang w:val="cs-CZ"/>
              </w:rPr>
              <w:t>(≠ schválení)</w:t>
            </w:r>
            <w:r w:rsidR="008C00C4" w:rsidRPr="00DB0BBD">
              <w:rPr>
                <w:lang w:val="cs-CZ"/>
              </w:rPr>
              <w:t xml:space="preserve"> </w:t>
            </w:r>
            <w:r w:rsidR="005B4DFF" w:rsidRPr="00DB0BBD">
              <w:rPr>
                <w:lang w:val="cs-CZ"/>
              </w:rPr>
              <w:t xml:space="preserve">s </w:t>
            </w:r>
            <w:r w:rsidR="008C00C4" w:rsidRPr="00DB0BBD">
              <w:rPr>
                <w:lang w:val="cs-CZ"/>
              </w:rPr>
              <w:t>O</w:t>
            </w:r>
            <w:r w:rsidR="003E7C9E" w:rsidRPr="00DB0BBD">
              <w:rPr>
                <w:lang w:val="cs-CZ"/>
              </w:rPr>
              <w:t>D</w:t>
            </w:r>
            <w:r w:rsidRPr="00DB0BBD">
              <w:rPr>
                <w:lang w:val="cs-CZ"/>
              </w:rPr>
              <w:t xml:space="preserve"> týkající se:</w:t>
            </w:r>
          </w:p>
          <w:p w14:paraId="03611FB3" w14:textId="77777777" w:rsidR="00882929" w:rsidRPr="00DB0BBD" w:rsidRDefault="00882929">
            <w:pPr>
              <w:pStyle w:val="TableParagraph"/>
              <w:spacing w:before="46"/>
              <w:ind w:left="0"/>
              <w:rPr>
                <w:lang w:val="cs-CZ"/>
              </w:rPr>
            </w:pPr>
          </w:p>
          <w:p w14:paraId="4009D2F2" w14:textId="189F8CE3" w:rsidR="00882929" w:rsidRPr="00DB0BBD" w:rsidRDefault="00A847A2">
            <w:pPr>
              <w:pStyle w:val="TableParagraph"/>
              <w:numPr>
                <w:ilvl w:val="1"/>
                <w:numId w:val="3"/>
              </w:numPr>
              <w:tabs>
                <w:tab w:val="left" w:pos="830"/>
                <w:tab w:val="left" w:pos="1403"/>
                <w:tab w:val="left" w:pos="2621"/>
              </w:tabs>
              <w:spacing w:before="0" w:line="276" w:lineRule="auto"/>
              <w:ind w:right="99"/>
              <w:rPr>
                <w:lang w:val="cs-CZ"/>
              </w:rPr>
            </w:pPr>
            <w:r w:rsidRPr="00DB0BBD">
              <w:rPr>
                <w:spacing w:val="-2"/>
                <w:lang w:val="cs-CZ"/>
              </w:rPr>
              <w:t>odůvodnění</w:t>
            </w:r>
            <w:r w:rsidR="005B4DFF" w:rsidRPr="00DB0BBD">
              <w:rPr>
                <w:lang w:val="cs-CZ"/>
              </w:rPr>
              <w:t xml:space="preserve"> </w:t>
            </w:r>
            <w:r w:rsidRPr="00DB0BBD">
              <w:rPr>
                <w:spacing w:val="-4"/>
                <w:lang w:val="cs-CZ"/>
              </w:rPr>
              <w:t xml:space="preserve">pro </w:t>
            </w:r>
            <w:r w:rsidRPr="00DB0BBD">
              <w:rPr>
                <w:lang w:val="cs-CZ"/>
              </w:rPr>
              <w:t xml:space="preserve">uplatnění </w:t>
            </w:r>
            <w:r w:rsidR="005B4DFF" w:rsidRPr="00DB0BBD">
              <w:rPr>
                <w:lang w:val="cs-CZ"/>
              </w:rPr>
              <w:t xml:space="preserve">konkrétní </w:t>
            </w:r>
            <w:r w:rsidRPr="00DB0BBD">
              <w:rPr>
                <w:lang w:val="cs-CZ"/>
              </w:rPr>
              <w:t>motiv</w:t>
            </w:r>
            <w:r w:rsidR="005B4DFF" w:rsidRPr="00DB0BBD">
              <w:rPr>
                <w:lang w:val="cs-CZ"/>
              </w:rPr>
              <w:t>ace</w:t>
            </w:r>
          </w:p>
          <w:p w14:paraId="53EE5B3D" w14:textId="7BA1F8DC" w:rsidR="00882929" w:rsidRPr="00DB0BBD" w:rsidRDefault="00F3572F">
            <w:pPr>
              <w:pStyle w:val="TableParagraph"/>
              <w:numPr>
                <w:ilvl w:val="1"/>
                <w:numId w:val="3"/>
              </w:numPr>
              <w:tabs>
                <w:tab w:val="left" w:pos="830"/>
              </w:tabs>
              <w:spacing w:before="15"/>
              <w:rPr>
                <w:lang w:val="cs-CZ"/>
              </w:rPr>
            </w:pPr>
            <w:r w:rsidRPr="00DB0BBD">
              <w:rPr>
                <w:spacing w:val="-2"/>
                <w:lang w:val="cs-CZ"/>
              </w:rPr>
              <w:t>v</w:t>
            </w:r>
            <w:r w:rsidR="00A847A2" w:rsidRPr="00DB0BBD">
              <w:rPr>
                <w:spacing w:val="-2"/>
                <w:lang w:val="cs-CZ"/>
              </w:rPr>
              <w:t>olná místa</w:t>
            </w:r>
          </w:p>
          <w:p w14:paraId="7A2F1E61" w14:textId="7CC9E281" w:rsidR="00882929" w:rsidRPr="00DB0BBD" w:rsidRDefault="00F3572F">
            <w:pPr>
              <w:pStyle w:val="TableParagraph"/>
              <w:numPr>
                <w:ilvl w:val="1"/>
                <w:numId w:val="3"/>
              </w:numPr>
              <w:tabs>
                <w:tab w:val="left" w:pos="830"/>
              </w:tabs>
              <w:spacing w:before="36"/>
              <w:rPr>
                <w:lang w:val="cs-CZ"/>
              </w:rPr>
            </w:pPr>
            <w:r w:rsidRPr="00DB0BBD">
              <w:rPr>
                <w:spacing w:val="-2"/>
                <w:lang w:val="cs-CZ"/>
              </w:rPr>
              <w:t>f</w:t>
            </w:r>
            <w:r w:rsidR="00A847A2" w:rsidRPr="00DB0BBD">
              <w:rPr>
                <w:spacing w:val="-2"/>
                <w:lang w:val="cs-CZ"/>
              </w:rPr>
              <w:t>unkce</w:t>
            </w:r>
          </w:p>
          <w:p w14:paraId="7CAD6CAA" w14:textId="77777777" w:rsidR="00882929" w:rsidRPr="00DB0BBD" w:rsidRDefault="00882929">
            <w:pPr>
              <w:pStyle w:val="TableParagraph"/>
              <w:spacing w:before="88"/>
              <w:ind w:left="0"/>
              <w:rPr>
                <w:lang w:val="cs-CZ"/>
              </w:rPr>
            </w:pPr>
          </w:p>
          <w:p w14:paraId="242EB8A9" w14:textId="67A0474C" w:rsidR="00882929" w:rsidRPr="00DB0BBD" w:rsidRDefault="005B4DFF">
            <w:pPr>
              <w:pStyle w:val="TableParagraph"/>
              <w:numPr>
                <w:ilvl w:val="0"/>
                <w:numId w:val="3"/>
              </w:numPr>
              <w:tabs>
                <w:tab w:val="left" w:pos="260"/>
              </w:tabs>
              <w:spacing w:before="0" w:line="292" w:lineRule="auto"/>
              <w:ind w:right="99" w:firstLine="0"/>
              <w:jc w:val="both"/>
              <w:rPr>
                <w:lang w:val="cs-CZ"/>
              </w:rPr>
            </w:pPr>
            <w:r w:rsidRPr="00DB0BBD">
              <w:rPr>
                <w:b/>
                <w:lang w:val="cs-CZ"/>
              </w:rPr>
              <w:t>O</w:t>
            </w:r>
            <w:r w:rsidR="00F3572F" w:rsidRPr="00DB0BBD">
              <w:rPr>
                <w:b/>
                <w:lang w:val="cs-CZ"/>
              </w:rPr>
              <w:t>D</w:t>
            </w:r>
            <w:r w:rsidRPr="00DB0BBD">
              <w:rPr>
                <w:b/>
                <w:lang w:val="cs-CZ"/>
              </w:rPr>
              <w:t xml:space="preserve"> </w:t>
            </w:r>
            <w:r w:rsidR="00A847A2" w:rsidRPr="00DB0BBD">
              <w:rPr>
                <w:b/>
                <w:lang w:val="cs-CZ"/>
              </w:rPr>
              <w:t>musí být informován</w:t>
            </w:r>
            <w:r w:rsidRPr="00DB0BBD">
              <w:rPr>
                <w:b/>
                <w:lang w:val="cs-CZ"/>
              </w:rPr>
              <w:t>a</w:t>
            </w:r>
            <w:r w:rsidR="00A847A2" w:rsidRPr="00DB0BBD">
              <w:rPr>
                <w:b/>
                <w:lang w:val="cs-CZ"/>
              </w:rPr>
              <w:t xml:space="preserve"> </w:t>
            </w:r>
            <w:r w:rsidR="00A847A2" w:rsidRPr="00DB0BBD">
              <w:rPr>
                <w:lang w:val="cs-CZ"/>
              </w:rPr>
              <w:t>o počtu pokusů a jejich délce.</w:t>
            </w:r>
          </w:p>
          <w:p w14:paraId="2F6EEB76" w14:textId="77777777" w:rsidR="00882929" w:rsidRPr="00DB0BBD" w:rsidRDefault="00882929">
            <w:pPr>
              <w:pStyle w:val="TableParagraph"/>
              <w:spacing w:before="49"/>
              <w:ind w:left="0"/>
              <w:rPr>
                <w:lang w:val="cs-CZ"/>
              </w:rPr>
            </w:pPr>
          </w:p>
          <w:p w14:paraId="4D4BCCF5" w14:textId="1EBABE12" w:rsidR="00882929" w:rsidRPr="00DB0BBD" w:rsidRDefault="00A847A2">
            <w:pPr>
              <w:pStyle w:val="TableParagraph"/>
              <w:spacing w:before="0"/>
              <w:jc w:val="both"/>
              <w:rPr>
                <w:lang w:val="cs-CZ"/>
              </w:rPr>
            </w:pPr>
            <w:r w:rsidRPr="00DB0BBD">
              <w:rPr>
                <w:b/>
                <w:lang w:val="cs-CZ"/>
              </w:rPr>
              <w:t xml:space="preserve">b. </w:t>
            </w:r>
            <w:r w:rsidRPr="00DB0BBD">
              <w:rPr>
                <w:u w:val="single"/>
                <w:lang w:val="cs-CZ"/>
              </w:rPr>
              <w:t>Bez</w:t>
            </w:r>
            <w:r w:rsidR="008C00C4" w:rsidRPr="00DB0BBD">
              <w:rPr>
                <w:u w:val="single"/>
                <w:lang w:val="cs-CZ"/>
              </w:rPr>
              <w:t xml:space="preserve"> O</w:t>
            </w:r>
            <w:r w:rsidR="003E7C9E" w:rsidRPr="00DB0BBD">
              <w:rPr>
                <w:u w:val="single"/>
                <w:lang w:val="cs-CZ"/>
              </w:rPr>
              <w:t>D</w:t>
            </w:r>
          </w:p>
          <w:p w14:paraId="7002AA98" w14:textId="77777777" w:rsidR="00882929" w:rsidRPr="00DB0BBD" w:rsidRDefault="00A847A2">
            <w:pPr>
              <w:pStyle w:val="TableParagraph"/>
              <w:spacing w:before="49" w:line="292" w:lineRule="auto"/>
              <w:ind w:right="98"/>
              <w:jc w:val="both"/>
              <w:rPr>
                <w:lang w:val="cs-CZ"/>
              </w:rPr>
            </w:pPr>
            <w:r w:rsidRPr="00DB0BBD">
              <w:rPr>
                <w:lang w:val="cs-CZ"/>
              </w:rPr>
              <w:t xml:space="preserve">Není </w:t>
            </w:r>
            <w:r w:rsidRPr="00DB0BBD">
              <w:rPr>
                <w:spacing w:val="-13"/>
                <w:lang w:val="cs-CZ"/>
              </w:rPr>
              <w:t xml:space="preserve">třeba </w:t>
            </w:r>
            <w:r w:rsidRPr="00DB0BBD">
              <w:rPr>
                <w:lang w:val="cs-CZ"/>
              </w:rPr>
              <w:t>dodržovat žádný zvláštní postup.</w:t>
            </w:r>
          </w:p>
        </w:tc>
      </w:tr>
    </w:tbl>
    <w:p w14:paraId="027151C0" w14:textId="77777777" w:rsidR="00882929" w:rsidRPr="00DB0BBD" w:rsidRDefault="00882929">
      <w:pPr>
        <w:pStyle w:val="Zkladntext"/>
        <w:rPr>
          <w:sz w:val="22"/>
          <w:szCs w:val="22"/>
          <w:lang w:val="cs-CZ"/>
        </w:rPr>
      </w:pPr>
    </w:p>
    <w:p w14:paraId="5059F5BC" w14:textId="77777777" w:rsidR="00882929" w:rsidRPr="00DB0BBD" w:rsidRDefault="00882929">
      <w:pPr>
        <w:pStyle w:val="Zkladntext"/>
        <w:spacing w:before="67"/>
        <w:rPr>
          <w:sz w:val="22"/>
          <w:szCs w:val="22"/>
          <w:lang w:val="cs-CZ"/>
        </w:rPr>
      </w:pPr>
    </w:p>
    <w:p w14:paraId="263515FA" w14:textId="77777777" w:rsidR="00882929" w:rsidRPr="00DB0BBD" w:rsidRDefault="00A847A2">
      <w:pPr>
        <w:pStyle w:val="Nadpis1"/>
        <w:numPr>
          <w:ilvl w:val="0"/>
          <w:numId w:val="12"/>
        </w:numPr>
        <w:tabs>
          <w:tab w:val="left" w:pos="834"/>
          <w:tab w:val="left" w:pos="836"/>
        </w:tabs>
        <w:spacing w:before="1" w:line="268" w:lineRule="auto"/>
        <w:ind w:right="149"/>
        <w:rPr>
          <w:lang w:val="cs-CZ"/>
        </w:rPr>
      </w:pPr>
      <w:r w:rsidRPr="00DB0BBD">
        <w:rPr>
          <w:lang w:val="cs-CZ"/>
        </w:rPr>
        <w:t>Existují nějaké výjimky z tohoto pravidla (maximální délka dočasného přidělení agenturou dočasného zaměstnávání)?</w:t>
      </w:r>
    </w:p>
    <w:p w14:paraId="5D98D8C8" w14:textId="1D213FD7" w:rsidR="00882929" w:rsidRPr="00DB0BBD" w:rsidRDefault="00A847A2">
      <w:pPr>
        <w:pStyle w:val="Zkladntext"/>
        <w:spacing w:before="244"/>
        <w:ind w:left="116"/>
        <w:rPr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t>To bude záviset na motiv</w:t>
      </w:r>
      <w:r w:rsidR="005B4DFF" w:rsidRPr="00DB0BBD">
        <w:rPr>
          <w:sz w:val="22"/>
          <w:szCs w:val="22"/>
          <w:lang w:val="cs-CZ"/>
        </w:rPr>
        <w:t>aci</w:t>
      </w:r>
      <w:r w:rsidRPr="00DB0BBD">
        <w:rPr>
          <w:sz w:val="22"/>
          <w:szCs w:val="22"/>
          <w:lang w:val="cs-CZ"/>
        </w:rPr>
        <w:t xml:space="preserve">, na </w:t>
      </w:r>
      <w:r w:rsidR="005B4DFF" w:rsidRPr="00DB0BBD">
        <w:rPr>
          <w:sz w:val="22"/>
          <w:szCs w:val="22"/>
          <w:lang w:val="cs-CZ"/>
        </w:rPr>
        <w:t>niž</w:t>
      </w:r>
      <w:r w:rsidRPr="00DB0BBD">
        <w:rPr>
          <w:sz w:val="22"/>
          <w:szCs w:val="22"/>
          <w:lang w:val="cs-CZ"/>
        </w:rPr>
        <w:t xml:space="preserve"> se agenturní </w:t>
      </w:r>
      <w:r w:rsidR="005B4DFF" w:rsidRPr="00DB0BBD">
        <w:rPr>
          <w:sz w:val="22"/>
          <w:szCs w:val="22"/>
          <w:lang w:val="cs-CZ"/>
        </w:rPr>
        <w:t xml:space="preserve">zaměstnávání </w:t>
      </w:r>
      <w:r w:rsidRPr="00DB0BBD">
        <w:rPr>
          <w:sz w:val="22"/>
          <w:szCs w:val="22"/>
          <w:lang w:val="cs-CZ"/>
        </w:rPr>
        <w:t xml:space="preserve">odvolává (viz výše uvedená </w:t>
      </w:r>
      <w:r w:rsidRPr="00DB0BBD">
        <w:rPr>
          <w:spacing w:val="-2"/>
          <w:sz w:val="22"/>
          <w:szCs w:val="22"/>
          <w:lang w:val="cs-CZ"/>
        </w:rPr>
        <w:t>tabulka</w:t>
      </w:r>
      <w:r w:rsidRPr="00DB0BBD">
        <w:rPr>
          <w:sz w:val="22"/>
          <w:szCs w:val="22"/>
          <w:lang w:val="cs-CZ"/>
        </w:rPr>
        <w:t>)</w:t>
      </w:r>
      <w:r w:rsidRPr="00DB0BBD">
        <w:rPr>
          <w:spacing w:val="-2"/>
          <w:sz w:val="22"/>
          <w:szCs w:val="22"/>
          <w:lang w:val="cs-CZ"/>
        </w:rPr>
        <w:t>.</w:t>
      </w:r>
    </w:p>
    <w:p w14:paraId="4BC15D01" w14:textId="77777777" w:rsidR="00882929" w:rsidRPr="00DB0BBD" w:rsidRDefault="00882929">
      <w:pPr>
        <w:pStyle w:val="Zkladntext"/>
        <w:rPr>
          <w:sz w:val="22"/>
          <w:szCs w:val="22"/>
          <w:lang w:val="cs-CZ"/>
        </w:rPr>
      </w:pPr>
    </w:p>
    <w:p w14:paraId="5419BBDD" w14:textId="77777777" w:rsidR="00882929" w:rsidRPr="00DB0BBD" w:rsidRDefault="00882929">
      <w:pPr>
        <w:pStyle w:val="Zkladntext"/>
        <w:spacing w:before="80"/>
        <w:rPr>
          <w:sz w:val="22"/>
          <w:szCs w:val="22"/>
          <w:lang w:val="cs-CZ"/>
        </w:rPr>
      </w:pPr>
    </w:p>
    <w:p w14:paraId="7A48F894" w14:textId="1F9AD314" w:rsidR="00882929" w:rsidRPr="00DB0BBD" w:rsidRDefault="00A847A2">
      <w:pPr>
        <w:pStyle w:val="Nadpis1"/>
        <w:numPr>
          <w:ilvl w:val="0"/>
          <w:numId w:val="12"/>
        </w:numPr>
        <w:tabs>
          <w:tab w:val="left" w:pos="834"/>
          <w:tab w:val="left" w:pos="836"/>
        </w:tabs>
        <w:spacing w:before="1" w:line="268" w:lineRule="auto"/>
        <w:rPr>
          <w:lang w:val="cs-CZ"/>
        </w:rPr>
      </w:pPr>
      <w:r w:rsidRPr="00DB0BBD">
        <w:rPr>
          <w:lang w:val="cs-CZ"/>
        </w:rPr>
        <w:t xml:space="preserve">Lze přidělení agenturního </w:t>
      </w:r>
      <w:r w:rsidR="005B4DFF" w:rsidRPr="00DB0BBD">
        <w:rPr>
          <w:lang w:val="cs-CZ"/>
        </w:rPr>
        <w:t xml:space="preserve">zaměstnance </w:t>
      </w:r>
      <w:r w:rsidRPr="00DB0BBD">
        <w:rPr>
          <w:lang w:val="cs-CZ"/>
        </w:rPr>
        <w:t>uživateli opakovat? Existují nějaká omezení pro opakované přidělení? (čl. 1 odst. 1 a čl. 5 odst. 5 směrnice, Daimler)</w:t>
      </w:r>
    </w:p>
    <w:p w14:paraId="5C754A2A" w14:textId="77777777" w:rsidR="00882929" w:rsidRPr="00DB0BBD" w:rsidRDefault="00882929">
      <w:pPr>
        <w:spacing w:line="268" w:lineRule="auto"/>
        <w:rPr>
          <w:lang w:val="cs-CZ"/>
        </w:rPr>
        <w:sectPr w:rsidR="00882929" w:rsidRPr="00DB0BBD">
          <w:type w:val="continuous"/>
          <w:pgSz w:w="11910" w:h="16840"/>
          <w:pgMar w:top="1380" w:right="1300" w:bottom="280" w:left="1300" w:header="708" w:footer="708" w:gutter="0"/>
          <w:cols w:space="708"/>
        </w:sectPr>
      </w:pPr>
    </w:p>
    <w:p w14:paraId="1AAB059A" w14:textId="5390924D" w:rsidR="00882929" w:rsidRPr="00DB0BBD" w:rsidRDefault="00A847A2">
      <w:pPr>
        <w:pStyle w:val="Zkladntext"/>
        <w:spacing w:before="77"/>
        <w:ind w:left="116"/>
        <w:jc w:val="both"/>
        <w:rPr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lastRenderedPageBreak/>
        <w:t>To bude záviset na motiv</w:t>
      </w:r>
      <w:r w:rsidR="005B4DFF" w:rsidRPr="00DB0BBD">
        <w:rPr>
          <w:sz w:val="22"/>
          <w:szCs w:val="22"/>
          <w:lang w:val="cs-CZ"/>
        </w:rPr>
        <w:t>aci</w:t>
      </w:r>
      <w:r w:rsidRPr="00DB0BBD">
        <w:rPr>
          <w:sz w:val="22"/>
          <w:szCs w:val="22"/>
          <w:lang w:val="cs-CZ"/>
        </w:rPr>
        <w:t>, kter</w:t>
      </w:r>
      <w:r w:rsidR="005B4DFF" w:rsidRPr="00DB0BBD">
        <w:rPr>
          <w:sz w:val="22"/>
          <w:szCs w:val="22"/>
          <w:lang w:val="cs-CZ"/>
        </w:rPr>
        <w:t>á</w:t>
      </w:r>
      <w:r w:rsidRPr="00DB0BBD">
        <w:rPr>
          <w:sz w:val="22"/>
          <w:szCs w:val="22"/>
          <w:lang w:val="cs-CZ"/>
        </w:rPr>
        <w:t xml:space="preserve"> je pro agenturní </w:t>
      </w:r>
      <w:r w:rsidRPr="00DB0BBD">
        <w:rPr>
          <w:spacing w:val="-2"/>
          <w:sz w:val="22"/>
          <w:szCs w:val="22"/>
          <w:lang w:val="cs-CZ"/>
        </w:rPr>
        <w:t xml:space="preserve">práci </w:t>
      </w:r>
      <w:r w:rsidRPr="00DB0BBD">
        <w:rPr>
          <w:sz w:val="22"/>
          <w:szCs w:val="22"/>
          <w:lang w:val="cs-CZ"/>
        </w:rPr>
        <w:t>uváděn</w:t>
      </w:r>
      <w:r w:rsidR="005B4DFF" w:rsidRPr="00DB0BBD">
        <w:rPr>
          <w:sz w:val="22"/>
          <w:szCs w:val="22"/>
          <w:lang w:val="cs-CZ"/>
        </w:rPr>
        <w:t>a</w:t>
      </w:r>
      <w:r w:rsidRPr="00DB0BBD">
        <w:rPr>
          <w:spacing w:val="-2"/>
          <w:sz w:val="22"/>
          <w:szCs w:val="22"/>
          <w:lang w:val="cs-CZ"/>
        </w:rPr>
        <w:t>.</w:t>
      </w:r>
    </w:p>
    <w:p w14:paraId="2E029E58" w14:textId="77777777" w:rsidR="00882929" w:rsidRPr="00DB0BBD" w:rsidRDefault="00882929">
      <w:pPr>
        <w:pStyle w:val="Zkladntext"/>
        <w:spacing w:before="37"/>
        <w:rPr>
          <w:sz w:val="22"/>
          <w:szCs w:val="22"/>
          <w:lang w:val="cs-CZ"/>
        </w:rPr>
      </w:pPr>
    </w:p>
    <w:p w14:paraId="35814EB1" w14:textId="02939448" w:rsidR="00882929" w:rsidRPr="00DB0BBD" w:rsidRDefault="00A847A2">
      <w:pPr>
        <w:pStyle w:val="Zkladntext"/>
        <w:spacing w:line="259" w:lineRule="auto"/>
        <w:ind w:left="116" w:right="115"/>
        <w:jc w:val="both"/>
        <w:rPr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t xml:space="preserve">Podle belgického pracovního práva však není </w:t>
      </w:r>
      <w:r w:rsidRPr="00DB0BBD">
        <w:rPr>
          <w:spacing w:val="-12"/>
          <w:sz w:val="22"/>
          <w:szCs w:val="22"/>
          <w:lang w:val="cs-CZ"/>
        </w:rPr>
        <w:t xml:space="preserve">možné </w:t>
      </w:r>
      <w:r w:rsidRPr="00DB0BBD">
        <w:rPr>
          <w:sz w:val="22"/>
          <w:szCs w:val="22"/>
          <w:lang w:val="cs-CZ"/>
        </w:rPr>
        <w:t xml:space="preserve">neregulované využívání postupných denních </w:t>
      </w:r>
      <w:r w:rsidR="005B4DFF" w:rsidRPr="00DB0BBD">
        <w:rPr>
          <w:sz w:val="22"/>
          <w:szCs w:val="22"/>
          <w:lang w:val="cs-CZ"/>
        </w:rPr>
        <w:t xml:space="preserve">smluv o </w:t>
      </w:r>
      <w:r w:rsidRPr="00DB0BBD">
        <w:rPr>
          <w:sz w:val="22"/>
          <w:szCs w:val="22"/>
          <w:lang w:val="cs-CZ"/>
        </w:rPr>
        <w:t>dočasn</w:t>
      </w:r>
      <w:r w:rsidR="005B4DFF" w:rsidRPr="00DB0BBD">
        <w:rPr>
          <w:sz w:val="22"/>
          <w:szCs w:val="22"/>
          <w:lang w:val="cs-CZ"/>
        </w:rPr>
        <w:t>ém přidělování</w:t>
      </w:r>
      <w:r w:rsidRPr="00DB0BBD">
        <w:rPr>
          <w:sz w:val="22"/>
          <w:szCs w:val="22"/>
          <w:lang w:val="cs-CZ"/>
        </w:rPr>
        <w:t xml:space="preserve"> pro </w:t>
      </w:r>
      <w:r w:rsidR="005B4DFF" w:rsidRPr="00DB0BBD">
        <w:rPr>
          <w:sz w:val="22"/>
          <w:szCs w:val="22"/>
          <w:lang w:val="cs-CZ"/>
        </w:rPr>
        <w:t>agenturní zaměstnance</w:t>
      </w:r>
      <w:r w:rsidRPr="00DB0BBD">
        <w:rPr>
          <w:sz w:val="22"/>
          <w:szCs w:val="22"/>
          <w:lang w:val="cs-CZ"/>
        </w:rPr>
        <w:t xml:space="preserve">. Kolektivní smlouva č. 108 o dočasné práci a agenturním zaměstnávání stanoví, že uzavírat tento typ smluv je právně přípustné pouze za předpokladu, že uživatel dokáže zdůvodnit svou </w:t>
      </w:r>
      <w:r w:rsidRPr="00DB0BBD">
        <w:rPr>
          <w:spacing w:val="-1"/>
          <w:sz w:val="22"/>
          <w:szCs w:val="22"/>
          <w:lang w:val="cs-CZ"/>
        </w:rPr>
        <w:t xml:space="preserve">potřebu </w:t>
      </w:r>
      <w:r w:rsidRPr="00DB0BBD">
        <w:rPr>
          <w:sz w:val="22"/>
          <w:szCs w:val="22"/>
          <w:lang w:val="cs-CZ"/>
        </w:rPr>
        <w:t>takové flexibility. Od 1. ledna 2023 je pro uživatele v případě nadměrného využívání denních smluv o dočasném přidělování zaměstnanců stanovena sankce ("příspěvek na odpovědnost").</w:t>
      </w:r>
    </w:p>
    <w:p w14:paraId="3CB4A309" w14:textId="77777777" w:rsidR="00882929" w:rsidRPr="00DB0BBD" w:rsidRDefault="00882929">
      <w:pPr>
        <w:pStyle w:val="Zkladntext"/>
        <w:rPr>
          <w:sz w:val="22"/>
          <w:szCs w:val="22"/>
          <w:lang w:val="cs-CZ"/>
        </w:rPr>
      </w:pPr>
    </w:p>
    <w:p w14:paraId="78DF55BA" w14:textId="77777777" w:rsidR="00882929" w:rsidRPr="00DB0BBD" w:rsidRDefault="00882929">
      <w:pPr>
        <w:pStyle w:val="Zkladntext"/>
        <w:spacing w:before="64"/>
        <w:rPr>
          <w:sz w:val="22"/>
          <w:szCs w:val="22"/>
          <w:lang w:val="cs-CZ"/>
        </w:rPr>
      </w:pPr>
    </w:p>
    <w:p w14:paraId="2AE8A906" w14:textId="77777777" w:rsidR="00882929" w:rsidRPr="00DB0BBD" w:rsidRDefault="00A847A2">
      <w:pPr>
        <w:pStyle w:val="Nadpis1"/>
        <w:numPr>
          <w:ilvl w:val="0"/>
          <w:numId w:val="12"/>
        </w:numPr>
        <w:tabs>
          <w:tab w:val="left" w:pos="834"/>
          <w:tab w:val="left" w:pos="836"/>
        </w:tabs>
        <w:spacing w:line="266" w:lineRule="auto"/>
        <w:ind w:right="142"/>
        <w:rPr>
          <w:lang w:val="cs-CZ"/>
        </w:rPr>
      </w:pPr>
      <w:r w:rsidRPr="00DB0BBD">
        <w:rPr>
          <w:lang w:val="cs-CZ"/>
        </w:rPr>
        <w:t>Co se stane, pokud je překročena maximální doba dočasného přidělení? Stává se zaměstnanec agentury práce automaticky zaměstnancem uživatele?</w:t>
      </w:r>
    </w:p>
    <w:p w14:paraId="3AA906C0" w14:textId="77777777" w:rsidR="00882929" w:rsidRPr="00DB0BBD" w:rsidRDefault="00882929">
      <w:pPr>
        <w:pStyle w:val="Zkladntext"/>
        <w:spacing w:before="22"/>
        <w:rPr>
          <w:b/>
          <w:i/>
          <w:sz w:val="22"/>
          <w:szCs w:val="22"/>
          <w:lang w:val="cs-CZ"/>
        </w:rPr>
      </w:pPr>
    </w:p>
    <w:p w14:paraId="0174B6BD" w14:textId="120A0D0F" w:rsidR="00882929" w:rsidRPr="00DB0BBD" w:rsidRDefault="00A847A2">
      <w:pPr>
        <w:pStyle w:val="Zkladntext"/>
        <w:spacing w:before="1" w:line="259" w:lineRule="auto"/>
        <w:ind w:left="116" w:right="120"/>
        <w:jc w:val="both"/>
        <w:rPr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t xml:space="preserve">Ano, </w:t>
      </w:r>
      <w:r w:rsidR="000435E4" w:rsidRPr="00DB0BBD">
        <w:rPr>
          <w:sz w:val="22"/>
          <w:szCs w:val="22"/>
          <w:lang w:val="cs-CZ"/>
        </w:rPr>
        <w:t>agenturní zaměstnávání</w:t>
      </w:r>
      <w:r w:rsidRPr="00DB0BBD">
        <w:rPr>
          <w:sz w:val="22"/>
          <w:szCs w:val="22"/>
          <w:lang w:val="cs-CZ"/>
        </w:rPr>
        <w:t xml:space="preserve"> </w:t>
      </w:r>
      <w:r w:rsidR="003A4272" w:rsidRPr="00DB0BBD">
        <w:rPr>
          <w:sz w:val="22"/>
          <w:szCs w:val="22"/>
          <w:lang w:val="cs-CZ"/>
        </w:rPr>
        <w:t xml:space="preserve">nedodržující zákonné </w:t>
      </w:r>
      <w:r w:rsidRPr="00DB0BBD">
        <w:rPr>
          <w:sz w:val="22"/>
          <w:szCs w:val="22"/>
          <w:lang w:val="cs-CZ"/>
        </w:rPr>
        <w:t xml:space="preserve">podmínky a omezení představuje zakázaný pronájem zaměstnanců. V případě zakázaného pronájmu </w:t>
      </w:r>
      <w:r w:rsidR="003A4272" w:rsidRPr="00DB0BBD">
        <w:rPr>
          <w:sz w:val="22"/>
          <w:szCs w:val="22"/>
          <w:lang w:val="cs-CZ"/>
        </w:rPr>
        <w:t xml:space="preserve">zaměstnanců </w:t>
      </w:r>
      <w:r w:rsidRPr="00DB0BBD">
        <w:rPr>
          <w:sz w:val="22"/>
          <w:szCs w:val="22"/>
          <w:lang w:val="cs-CZ"/>
        </w:rPr>
        <w:t xml:space="preserve">má mít agenturní </w:t>
      </w:r>
      <w:r w:rsidR="003A4272" w:rsidRPr="00DB0BBD">
        <w:rPr>
          <w:sz w:val="22"/>
          <w:szCs w:val="22"/>
          <w:lang w:val="cs-CZ"/>
        </w:rPr>
        <w:t xml:space="preserve">zaměstnanec </w:t>
      </w:r>
      <w:r w:rsidRPr="00DB0BBD">
        <w:rPr>
          <w:sz w:val="22"/>
          <w:szCs w:val="22"/>
          <w:lang w:val="cs-CZ"/>
        </w:rPr>
        <w:t>s uživatel</w:t>
      </w:r>
      <w:r w:rsidR="003A4272" w:rsidRPr="00DB0BBD">
        <w:rPr>
          <w:sz w:val="22"/>
          <w:szCs w:val="22"/>
          <w:lang w:val="cs-CZ"/>
        </w:rPr>
        <w:t>em</w:t>
      </w:r>
      <w:r w:rsidRPr="00DB0BBD">
        <w:rPr>
          <w:sz w:val="22"/>
          <w:szCs w:val="22"/>
          <w:lang w:val="cs-CZ"/>
        </w:rPr>
        <w:t xml:space="preserve"> uzavřenou pracovní smlouvu na dobu neurčitou.</w:t>
      </w:r>
    </w:p>
    <w:p w14:paraId="759332F8" w14:textId="77777777" w:rsidR="00882929" w:rsidRPr="00DB0BBD" w:rsidRDefault="00882929">
      <w:pPr>
        <w:pStyle w:val="Zkladntext"/>
        <w:spacing w:before="16"/>
        <w:rPr>
          <w:sz w:val="22"/>
          <w:szCs w:val="22"/>
          <w:lang w:val="cs-CZ"/>
        </w:rPr>
      </w:pPr>
    </w:p>
    <w:p w14:paraId="2B174AC8" w14:textId="26A3A422" w:rsidR="00882929" w:rsidRPr="00DB0BBD" w:rsidRDefault="00A847A2">
      <w:pPr>
        <w:pStyle w:val="Zkladntext"/>
        <w:spacing w:line="261" w:lineRule="auto"/>
        <w:ind w:left="116" w:right="127"/>
        <w:jc w:val="both"/>
        <w:rPr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t xml:space="preserve">Pracovní smlouva na dobu neurčitou mezi uživatelem a agenturním </w:t>
      </w:r>
      <w:r w:rsidR="003A4272" w:rsidRPr="00DB0BBD">
        <w:rPr>
          <w:sz w:val="22"/>
          <w:szCs w:val="22"/>
          <w:lang w:val="cs-CZ"/>
        </w:rPr>
        <w:t xml:space="preserve">zaměstnancem </w:t>
      </w:r>
      <w:r w:rsidRPr="00DB0BBD">
        <w:rPr>
          <w:sz w:val="22"/>
          <w:szCs w:val="22"/>
          <w:lang w:val="cs-CZ"/>
        </w:rPr>
        <w:t>vzniká také za těchto tří podmínek (článek 20):</w:t>
      </w:r>
    </w:p>
    <w:p w14:paraId="379CB53F" w14:textId="77777777" w:rsidR="00882929" w:rsidRPr="00DB0BBD" w:rsidRDefault="00882929">
      <w:pPr>
        <w:pStyle w:val="Zkladntext"/>
        <w:spacing w:before="15"/>
        <w:rPr>
          <w:sz w:val="22"/>
          <w:szCs w:val="22"/>
          <w:lang w:val="cs-CZ"/>
        </w:rPr>
      </w:pPr>
    </w:p>
    <w:p w14:paraId="11E1FC85" w14:textId="1C7C7E54" w:rsidR="00882929" w:rsidRPr="00DB0BBD" w:rsidRDefault="00A847A2">
      <w:pPr>
        <w:pStyle w:val="Odstavecseseznamem"/>
        <w:numPr>
          <w:ilvl w:val="0"/>
          <w:numId w:val="2"/>
        </w:numPr>
        <w:tabs>
          <w:tab w:val="left" w:pos="836"/>
        </w:tabs>
        <w:spacing w:line="268" w:lineRule="auto"/>
        <w:ind w:right="156"/>
        <w:jc w:val="both"/>
        <w:rPr>
          <w:lang w:val="cs-CZ"/>
        </w:rPr>
      </w:pPr>
      <w:r w:rsidRPr="00DB0BBD">
        <w:rPr>
          <w:lang w:val="cs-CZ"/>
        </w:rPr>
        <w:t xml:space="preserve">Uživatel zaměstnává agenturního </w:t>
      </w:r>
      <w:r w:rsidR="003A4272" w:rsidRPr="00DB0BBD">
        <w:rPr>
          <w:lang w:val="cs-CZ"/>
        </w:rPr>
        <w:t xml:space="preserve">zaměstnance </w:t>
      </w:r>
      <w:r w:rsidRPr="00DB0BBD">
        <w:rPr>
          <w:lang w:val="cs-CZ"/>
        </w:rPr>
        <w:t xml:space="preserve">i poté, co mu agentura oznámila rozhodnutí o </w:t>
      </w:r>
      <w:r w:rsidR="003A4272" w:rsidRPr="00DB0BBD">
        <w:rPr>
          <w:lang w:val="cs-CZ"/>
        </w:rPr>
        <w:t>ukončení dočasného přidělení</w:t>
      </w:r>
      <w:r w:rsidRPr="00DB0BBD">
        <w:rPr>
          <w:lang w:val="cs-CZ"/>
        </w:rPr>
        <w:t>.</w:t>
      </w:r>
    </w:p>
    <w:p w14:paraId="25A12A7F" w14:textId="00EB67AF" w:rsidR="00882929" w:rsidRPr="00DB0BBD" w:rsidRDefault="00A847A2">
      <w:pPr>
        <w:pStyle w:val="Odstavecseseznamem"/>
        <w:numPr>
          <w:ilvl w:val="0"/>
          <w:numId w:val="2"/>
        </w:numPr>
        <w:tabs>
          <w:tab w:val="left" w:pos="836"/>
        </w:tabs>
        <w:spacing w:line="268" w:lineRule="auto"/>
        <w:ind w:right="158"/>
        <w:jc w:val="both"/>
        <w:rPr>
          <w:lang w:val="cs-CZ"/>
        </w:rPr>
      </w:pPr>
      <w:r w:rsidRPr="00DB0BBD">
        <w:rPr>
          <w:lang w:val="cs-CZ"/>
        </w:rPr>
        <w:t xml:space="preserve">Uživatel zaměstnává agenturního </w:t>
      </w:r>
      <w:r w:rsidR="003A4272" w:rsidRPr="00DB0BBD">
        <w:rPr>
          <w:lang w:val="cs-CZ"/>
        </w:rPr>
        <w:t xml:space="preserve">zaměstnance </w:t>
      </w:r>
      <w:r w:rsidRPr="00DB0BBD">
        <w:rPr>
          <w:lang w:val="cs-CZ"/>
        </w:rPr>
        <w:t xml:space="preserve">v rozporu s předpisy upravujícími </w:t>
      </w:r>
      <w:r w:rsidR="003A4272" w:rsidRPr="00DB0BBD">
        <w:rPr>
          <w:lang w:val="cs-CZ"/>
        </w:rPr>
        <w:t xml:space="preserve">agenturní </w:t>
      </w:r>
      <w:r w:rsidRPr="00DB0BBD">
        <w:rPr>
          <w:lang w:val="cs-CZ"/>
        </w:rPr>
        <w:t>zaměstnávání.</w:t>
      </w:r>
    </w:p>
    <w:p w14:paraId="32E81C1C" w14:textId="57BCD79E" w:rsidR="00882929" w:rsidRPr="00DB0BBD" w:rsidRDefault="00A847A2">
      <w:pPr>
        <w:pStyle w:val="Odstavecseseznamem"/>
        <w:numPr>
          <w:ilvl w:val="0"/>
          <w:numId w:val="2"/>
        </w:numPr>
        <w:tabs>
          <w:tab w:val="left" w:pos="836"/>
        </w:tabs>
        <w:spacing w:line="268" w:lineRule="auto"/>
        <w:ind w:right="145"/>
        <w:jc w:val="both"/>
        <w:rPr>
          <w:lang w:val="cs-CZ"/>
        </w:rPr>
      </w:pPr>
      <w:r w:rsidRPr="00DB0BBD">
        <w:rPr>
          <w:lang w:val="cs-CZ"/>
        </w:rPr>
        <w:t xml:space="preserve">Uživatel poskytne agentuře nesprávné informace o počtu různých agenturních zaměstnanců využívaných k obsazení stejného pracovního místa, čímž překročí maximální přípustný počet agenturních zaměstnanců s </w:t>
      </w:r>
      <w:proofErr w:type="spellStart"/>
      <w:r w:rsidR="003A4272" w:rsidRPr="00DB0BBD">
        <w:rPr>
          <w:lang w:val="cs-CZ"/>
        </w:rPr>
        <w:t>inflow</w:t>
      </w:r>
      <w:proofErr w:type="spellEnd"/>
      <w:r w:rsidRPr="00DB0BBD">
        <w:rPr>
          <w:lang w:val="cs-CZ"/>
        </w:rPr>
        <w:t>/v</w:t>
      </w:r>
      <w:r w:rsidR="003A4272" w:rsidRPr="00DB0BBD">
        <w:rPr>
          <w:lang w:val="cs-CZ"/>
        </w:rPr>
        <w:t>ta</w:t>
      </w:r>
      <w:r w:rsidRPr="00DB0BBD">
        <w:rPr>
          <w:lang w:val="cs-CZ"/>
        </w:rPr>
        <w:t xml:space="preserve">žením jako motivem (článek 1 §5a, odkazující na článek 26 </w:t>
      </w:r>
      <w:r w:rsidR="00F3572F" w:rsidRPr="00DB0BBD">
        <w:rPr>
          <w:lang w:val="cs-CZ"/>
        </w:rPr>
        <w:t>kolektivní smlouvy</w:t>
      </w:r>
      <w:r w:rsidRPr="00DB0BBD">
        <w:rPr>
          <w:lang w:val="cs-CZ"/>
        </w:rPr>
        <w:t xml:space="preserve"> č. 108).</w:t>
      </w:r>
    </w:p>
    <w:p w14:paraId="0D8B2D13" w14:textId="77777777" w:rsidR="00882929" w:rsidRPr="00DB0BBD" w:rsidRDefault="00882929">
      <w:pPr>
        <w:pStyle w:val="Zkladntext"/>
        <w:spacing w:before="11"/>
        <w:rPr>
          <w:sz w:val="22"/>
          <w:szCs w:val="22"/>
          <w:lang w:val="cs-CZ"/>
        </w:rPr>
      </w:pPr>
    </w:p>
    <w:p w14:paraId="2F4CEFA5" w14:textId="30CF909F" w:rsidR="00882929" w:rsidRPr="00DB0BBD" w:rsidRDefault="00A847A2">
      <w:pPr>
        <w:pStyle w:val="Zkladntext"/>
        <w:spacing w:line="259" w:lineRule="auto"/>
        <w:ind w:left="116" w:right="115"/>
        <w:jc w:val="both"/>
        <w:rPr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t xml:space="preserve">Kromě toho se za neplatná považují veškerá smluvní ustanovení, která zakazují agenturnímu </w:t>
      </w:r>
      <w:r w:rsidR="003A4272" w:rsidRPr="00DB0BBD">
        <w:rPr>
          <w:sz w:val="22"/>
          <w:szCs w:val="22"/>
          <w:lang w:val="cs-CZ"/>
        </w:rPr>
        <w:t xml:space="preserve">zaměstnanci </w:t>
      </w:r>
      <w:r w:rsidRPr="00DB0BBD">
        <w:rPr>
          <w:sz w:val="22"/>
          <w:szCs w:val="22"/>
          <w:lang w:val="cs-CZ"/>
        </w:rPr>
        <w:t xml:space="preserve">nastoupit k uživateli (článek 16). Strany se proto mohou smluvně dohodnout, že se agenturní </w:t>
      </w:r>
      <w:r w:rsidR="003A4272" w:rsidRPr="00DB0BBD">
        <w:rPr>
          <w:sz w:val="22"/>
          <w:szCs w:val="22"/>
          <w:lang w:val="cs-CZ"/>
        </w:rPr>
        <w:t xml:space="preserve">zaměstnanec </w:t>
      </w:r>
      <w:r w:rsidRPr="00DB0BBD">
        <w:rPr>
          <w:sz w:val="22"/>
          <w:szCs w:val="22"/>
          <w:lang w:val="cs-CZ"/>
        </w:rPr>
        <w:t>po přidělení stane zaměstnancem uživatele.</w:t>
      </w:r>
    </w:p>
    <w:p w14:paraId="35925A32" w14:textId="77777777" w:rsidR="00882929" w:rsidRPr="00DB0BBD" w:rsidRDefault="00882929">
      <w:pPr>
        <w:pStyle w:val="Zkladntext"/>
        <w:rPr>
          <w:sz w:val="22"/>
          <w:szCs w:val="22"/>
          <w:lang w:val="cs-CZ"/>
        </w:rPr>
      </w:pPr>
    </w:p>
    <w:p w14:paraId="4A9AEE0E" w14:textId="77777777" w:rsidR="00882929" w:rsidRPr="00DB0BBD" w:rsidRDefault="00882929">
      <w:pPr>
        <w:pStyle w:val="Zkladntext"/>
        <w:spacing w:before="39"/>
        <w:rPr>
          <w:sz w:val="22"/>
          <w:szCs w:val="22"/>
          <w:lang w:val="cs-CZ"/>
        </w:rPr>
      </w:pPr>
    </w:p>
    <w:p w14:paraId="34AB6A46" w14:textId="77777777" w:rsidR="00882929" w:rsidRPr="00DB0BBD" w:rsidRDefault="00A847A2">
      <w:pPr>
        <w:pStyle w:val="Nadpis1"/>
        <w:numPr>
          <w:ilvl w:val="0"/>
          <w:numId w:val="12"/>
        </w:numPr>
        <w:tabs>
          <w:tab w:val="left" w:pos="834"/>
          <w:tab w:val="left" w:pos="836"/>
        </w:tabs>
        <w:spacing w:line="268" w:lineRule="auto"/>
        <w:ind w:right="148"/>
        <w:rPr>
          <w:lang w:val="cs-CZ"/>
        </w:rPr>
      </w:pPr>
      <w:r w:rsidRPr="00DB0BBD">
        <w:rPr>
          <w:lang w:val="cs-CZ"/>
        </w:rPr>
        <w:t>Existují odvětvové nebo jiné výjimky z výše uvedených pravidel, které dosud nebyly zmíněny (např. pro automobilový průmysl, pro studenty atd.)?</w:t>
      </w:r>
    </w:p>
    <w:p w14:paraId="2F18DB71" w14:textId="77777777" w:rsidR="00882929" w:rsidRPr="00DB0BBD" w:rsidRDefault="00882929">
      <w:pPr>
        <w:pStyle w:val="Zkladntext"/>
        <w:spacing w:before="15"/>
        <w:rPr>
          <w:b/>
          <w:i/>
          <w:sz w:val="22"/>
          <w:szCs w:val="22"/>
          <w:lang w:val="cs-CZ"/>
        </w:rPr>
      </w:pPr>
    </w:p>
    <w:p w14:paraId="67A759FC" w14:textId="77777777" w:rsidR="00882929" w:rsidRPr="00DB0BBD" w:rsidRDefault="00A847A2">
      <w:pPr>
        <w:pStyle w:val="Zkladntext"/>
        <w:spacing w:line="259" w:lineRule="auto"/>
        <w:ind w:left="116" w:right="123"/>
        <w:jc w:val="both"/>
        <w:rPr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t xml:space="preserve">Ano. V určitých odvětvích je zprostředkování omezeno. Patří mezi ně odvětví vnitrozemské plavby, stěhování a stavebnictví. Například v odvětví stavebnictví je doba trvání agenturního </w:t>
      </w:r>
      <w:r w:rsidRPr="00DB0BBD">
        <w:rPr>
          <w:spacing w:val="-12"/>
          <w:sz w:val="22"/>
          <w:szCs w:val="22"/>
          <w:lang w:val="cs-CZ"/>
        </w:rPr>
        <w:t xml:space="preserve">zaměstnávání </w:t>
      </w:r>
      <w:r w:rsidRPr="00DB0BBD">
        <w:rPr>
          <w:sz w:val="22"/>
          <w:szCs w:val="22"/>
          <w:lang w:val="cs-CZ"/>
        </w:rPr>
        <w:t>v rámci jedné společnosti omezena v každém případě na šest měsíců.</w:t>
      </w:r>
    </w:p>
    <w:p w14:paraId="1A3413E2" w14:textId="77777777" w:rsidR="00882929" w:rsidRPr="00DB0BBD" w:rsidRDefault="00882929">
      <w:pPr>
        <w:pStyle w:val="Zkladntext"/>
        <w:spacing w:before="19"/>
        <w:rPr>
          <w:sz w:val="22"/>
          <w:szCs w:val="22"/>
          <w:lang w:val="cs-CZ"/>
        </w:rPr>
      </w:pPr>
    </w:p>
    <w:p w14:paraId="5AEB77D4" w14:textId="68811938" w:rsidR="00882929" w:rsidRPr="00DB0BBD" w:rsidRDefault="00A847A2">
      <w:pPr>
        <w:pStyle w:val="Zkladntext"/>
        <w:spacing w:line="256" w:lineRule="auto"/>
        <w:ind w:left="116" w:right="117"/>
        <w:jc w:val="both"/>
        <w:rPr>
          <w:sz w:val="22"/>
          <w:szCs w:val="22"/>
          <w:lang w:val="cs-CZ"/>
        </w:rPr>
      </w:pPr>
      <w:r w:rsidRPr="00DB0BBD">
        <w:rPr>
          <w:i/>
          <w:sz w:val="22"/>
          <w:szCs w:val="22"/>
          <w:lang w:val="cs-CZ"/>
        </w:rPr>
        <w:t xml:space="preserve">Poznámka: </w:t>
      </w:r>
      <w:r w:rsidRPr="00DB0BBD">
        <w:rPr>
          <w:sz w:val="22"/>
          <w:szCs w:val="22"/>
          <w:lang w:val="cs-CZ"/>
        </w:rPr>
        <w:t xml:space="preserve">Od roku 2018 jsou </w:t>
      </w:r>
      <w:r w:rsidRPr="00DB0BBD">
        <w:rPr>
          <w:sz w:val="22"/>
          <w:szCs w:val="22"/>
          <w:u w:val="single"/>
          <w:lang w:val="cs-CZ"/>
        </w:rPr>
        <w:t>zakázána</w:t>
      </w:r>
      <w:r w:rsidRPr="00DB0BBD">
        <w:rPr>
          <w:sz w:val="22"/>
          <w:szCs w:val="22"/>
          <w:lang w:val="cs-CZ"/>
        </w:rPr>
        <w:t xml:space="preserve"> ustanovení </w:t>
      </w:r>
      <w:r w:rsidR="003A4272" w:rsidRPr="00DB0BBD">
        <w:rPr>
          <w:sz w:val="22"/>
          <w:szCs w:val="22"/>
          <w:lang w:val="cs-CZ"/>
        </w:rPr>
        <w:t>kolektivních smluv</w:t>
      </w:r>
      <w:r w:rsidRPr="00DB0BBD">
        <w:rPr>
          <w:sz w:val="22"/>
          <w:szCs w:val="22"/>
          <w:lang w:val="cs-CZ"/>
        </w:rPr>
        <w:t xml:space="preserve">, která </w:t>
      </w:r>
      <w:r w:rsidRPr="00DB0BBD">
        <w:rPr>
          <w:sz w:val="22"/>
          <w:szCs w:val="22"/>
          <w:u w:val="single"/>
          <w:lang w:val="cs-CZ"/>
        </w:rPr>
        <w:t>obecně</w:t>
      </w:r>
      <w:r w:rsidRPr="00DB0BBD">
        <w:rPr>
          <w:sz w:val="22"/>
          <w:szCs w:val="22"/>
          <w:lang w:val="cs-CZ"/>
        </w:rPr>
        <w:t xml:space="preserve"> zakazují zaměstnávání agenturních </w:t>
      </w:r>
      <w:r w:rsidR="003A4272" w:rsidRPr="00DB0BBD">
        <w:rPr>
          <w:sz w:val="22"/>
          <w:szCs w:val="22"/>
          <w:lang w:val="cs-CZ"/>
        </w:rPr>
        <w:t xml:space="preserve">zaměstnanců </w:t>
      </w:r>
      <w:r w:rsidRPr="00DB0BBD">
        <w:rPr>
          <w:sz w:val="22"/>
          <w:szCs w:val="22"/>
          <w:lang w:val="cs-CZ"/>
        </w:rPr>
        <w:t>pro určitá odvětví.</w:t>
      </w:r>
    </w:p>
    <w:p w14:paraId="1660D8BC" w14:textId="77777777" w:rsidR="00882929" w:rsidRPr="00DB0BBD" w:rsidRDefault="00882929">
      <w:pPr>
        <w:pStyle w:val="Zkladntext"/>
        <w:rPr>
          <w:sz w:val="22"/>
          <w:szCs w:val="22"/>
          <w:lang w:val="cs-CZ"/>
        </w:rPr>
      </w:pPr>
    </w:p>
    <w:p w14:paraId="1C675A2C" w14:textId="77777777" w:rsidR="00882929" w:rsidRPr="00DB0BBD" w:rsidRDefault="00882929">
      <w:pPr>
        <w:pStyle w:val="Zkladntext"/>
        <w:spacing w:before="47"/>
        <w:rPr>
          <w:sz w:val="22"/>
          <w:szCs w:val="22"/>
          <w:lang w:val="cs-CZ"/>
        </w:rPr>
      </w:pPr>
    </w:p>
    <w:p w14:paraId="43FB1477" w14:textId="77777777" w:rsidR="00882929" w:rsidRPr="00DB0BBD" w:rsidRDefault="00A847A2">
      <w:pPr>
        <w:ind w:left="116"/>
        <w:rPr>
          <w:lang w:val="cs-CZ"/>
        </w:rPr>
      </w:pPr>
      <w:r w:rsidRPr="00DB0BBD">
        <w:rPr>
          <w:u w:val="single"/>
          <w:lang w:val="cs-CZ"/>
        </w:rPr>
        <w:t xml:space="preserve">Základní pracovní podmínky a podmínky zaměstnávání </w:t>
      </w:r>
      <w:r w:rsidRPr="00DB0BBD">
        <w:rPr>
          <w:spacing w:val="-2"/>
          <w:u w:val="single"/>
          <w:lang w:val="cs-CZ"/>
        </w:rPr>
        <w:t xml:space="preserve">zaměstnanců </w:t>
      </w:r>
      <w:r w:rsidRPr="00DB0BBD">
        <w:rPr>
          <w:u w:val="single"/>
          <w:lang w:val="cs-CZ"/>
        </w:rPr>
        <w:t>agentur práce</w:t>
      </w:r>
    </w:p>
    <w:p w14:paraId="124CE1D7" w14:textId="77777777" w:rsidR="00882929" w:rsidRPr="00DB0BBD" w:rsidRDefault="00882929">
      <w:pPr>
        <w:pStyle w:val="Zkladntext"/>
        <w:spacing w:before="41"/>
        <w:rPr>
          <w:sz w:val="22"/>
          <w:szCs w:val="22"/>
          <w:lang w:val="cs-CZ"/>
        </w:rPr>
      </w:pPr>
    </w:p>
    <w:p w14:paraId="2A80A8F5" w14:textId="77777777" w:rsidR="00882929" w:rsidRPr="00DB0BBD" w:rsidRDefault="00A847A2">
      <w:pPr>
        <w:pStyle w:val="Nadpis1"/>
        <w:numPr>
          <w:ilvl w:val="0"/>
          <w:numId w:val="1"/>
        </w:numPr>
        <w:tabs>
          <w:tab w:val="left" w:pos="708"/>
          <w:tab w:val="left" w:pos="836"/>
        </w:tabs>
        <w:spacing w:line="266" w:lineRule="auto"/>
        <w:ind w:right="144" w:hanging="360"/>
        <w:rPr>
          <w:lang w:val="cs-CZ"/>
        </w:rPr>
      </w:pPr>
      <w:r w:rsidRPr="00DB0BBD">
        <w:rPr>
          <w:lang w:val="cs-CZ"/>
        </w:rPr>
        <w:t>Jak jsou definovány základní pracovní podmínky agenturních zaměstnanců pro účely zásady rovného zacházení (článek 5 směrnice)?</w:t>
      </w:r>
    </w:p>
    <w:p w14:paraId="24DE8D28" w14:textId="77777777" w:rsidR="00882929" w:rsidRPr="00DB0BBD" w:rsidRDefault="00A847A2">
      <w:pPr>
        <w:pStyle w:val="Zkladntext"/>
        <w:spacing w:before="249"/>
        <w:ind w:left="116"/>
        <w:rPr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t xml:space="preserve">Zákon stanoví pouze dvě klíčová </w:t>
      </w:r>
      <w:r w:rsidRPr="00DB0BBD">
        <w:rPr>
          <w:spacing w:val="-2"/>
          <w:sz w:val="22"/>
          <w:szCs w:val="22"/>
          <w:lang w:val="cs-CZ"/>
        </w:rPr>
        <w:t>ustanovení:</w:t>
      </w:r>
    </w:p>
    <w:p w14:paraId="08D9FC52" w14:textId="77777777" w:rsidR="00882929" w:rsidRPr="00DB0BBD" w:rsidRDefault="00882929">
      <w:pPr>
        <w:rPr>
          <w:lang w:val="cs-CZ"/>
        </w:rPr>
        <w:sectPr w:rsidR="00882929" w:rsidRPr="00DB0BBD">
          <w:pgSz w:w="11910" w:h="16840"/>
          <w:pgMar w:top="1320" w:right="1300" w:bottom="280" w:left="1300" w:header="708" w:footer="708" w:gutter="0"/>
          <w:cols w:space="708"/>
        </w:sectPr>
      </w:pPr>
    </w:p>
    <w:p w14:paraId="2DB17F87" w14:textId="2165CEFC" w:rsidR="00882929" w:rsidRPr="00DB0BBD" w:rsidRDefault="00A847A2" w:rsidP="003E7C9E">
      <w:pPr>
        <w:pStyle w:val="Odstavecseseznamem"/>
        <w:numPr>
          <w:ilvl w:val="1"/>
          <w:numId w:val="1"/>
        </w:numPr>
        <w:tabs>
          <w:tab w:val="left" w:pos="836"/>
        </w:tabs>
        <w:spacing w:before="77" w:line="268" w:lineRule="auto"/>
        <w:ind w:right="157"/>
        <w:jc w:val="both"/>
        <w:rPr>
          <w:lang w:val="cs-CZ"/>
        </w:rPr>
      </w:pPr>
      <w:r w:rsidRPr="00DB0BBD">
        <w:rPr>
          <w:lang w:val="cs-CZ"/>
        </w:rPr>
        <w:lastRenderedPageBreak/>
        <w:t xml:space="preserve">Agenturní </w:t>
      </w:r>
      <w:r w:rsidR="00FC218B" w:rsidRPr="00DB0BBD">
        <w:rPr>
          <w:lang w:val="cs-CZ"/>
        </w:rPr>
        <w:t xml:space="preserve">zaměstnanec </w:t>
      </w:r>
      <w:r w:rsidRPr="00DB0BBD">
        <w:rPr>
          <w:lang w:val="cs-CZ"/>
        </w:rPr>
        <w:t xml:space="preserve">musí dostávat odměnu alespoň ve výši, kterou by si vydělal jako </w:t>
      </w:r>
      <w:r w:rsidR="00FC218B" w:rsidRPr="00DB0BBD">
        <w:rPr>
          <w:lang w:val="cs-CZ"/>
        </w:rPr>
        <w:t xml:space="preserve">kmenový </w:t>
      </w:r>
      <w:r w:rsidRPr="00DB0BBD">
        <w:rPr>
          <w:lang w:val="cs-CZ"/>
        </w:rPr>
        <w:t>zaměstnanec uživatele (článek 10).</w:t>
      </w:r>
    </w:p>
    <w:p w14:paraId="0D761831" w14:textId="0EFD6640" w:rsidR="00882929" w:rsidRPr="00DB0BBD" w:rsidRDefault="00A847A2" w:rsidP="003E7C9E">
      <w:pPr>
        <w:pStyle w:val="Odstavecseseznamem"/>
        <w:numPr>
          <w:ilvl w:val="1"/>
          <w:numId w:val="1"/>
        </w:numPr>
        <w:tabs>
          <w:tab w:val="left" w:pos="836"/>
        </w:tabs>
        <w:spacing w:line="268" w:lineRule="auto"/>
        <w:ind w:right="160"/>
        <w:jc w:val="both"/>
        <w:rPr>
          <w:lang w:val="cs-CZ"/>
        </w:rPr>
      </w:pPr>
      <w:r w:rsidRPr="00DB0BBD">
        <w:rPr>
          <w:lang w:val="cs-CZ"/>
        </w:rPr>
        <w:t xml:space="preserve">Agenturní </w:t>
      </w:r>
      <w:r w:rsidR="00FC218B" w:rsidRPr="00DB0BBD">
        <w:rPr>
          <w:lang w:val="cs-CZ"/>
        </w:rPr>
        <w:t xml:space="preserve">zaměstnanec </w:t>
      </w:r>
      <w:r w:rsidRPr="00DB0BBD">
        <w:rPr>
          <w:lang w:val="cs-CZ"/>
        </w:rPr>
        <w:t xml:space="preserve">má právo na stejný přístup k zařízení uživatele jako </w:t>
      </w:r>
      <w:r w:rsidR="00FC218B" w:rsidRPr="00DB0BBD">
        <w:rPr>
          <w:lang w:val="cs-CZ"/>
        </w:rPr>
        <w:t xml:space="preserve">kmenový </w:t>
      </w:r>
      <w:r w:rsidRPr="00DB0BBD">
        <w:rPr>
          <w:lang w:val="cs-CZ"/>
        </w:rPr>
        <w:t xml:space="preserve">zaměstnanec, pokud neexistují objektivní důvody, které by odůvodňovaly odlišné zacházení (článek </w:t>
      </w:r>
      <w:r w:rsidRPr="00DB0BBD">
        <w:rPr>
          <w:i/>
          <w:lang w:val="cs-CZ"/>
        </w:rPr>
        <w:t>10a</w:t>
      </w:r>
      <w:r w:rsidRPr="00DB0BBD">
        <w:rPr>
          <w:lang w:val="cs-CZ"/>
        </w:rPr>
        <w:t>).</w:t>
      </w:r>
    </w:p>
    <w:p w14:paraId="068AC17B" w14:textId="77777777" w:rsidR="00882929" w:rsidRPr="00DB0BBD" w:rsidRDefault="00882929">
      <w:pPr>
        <w:pStyle w:val="Zkladntext"/>
        <w:spacing w:before="24"/>
        <w:rPr>
          <w:sz w:val="22"/>
          <w:szCs w:val="22"/>
          <w:lang w:val="cs-CZ"/>
        </w:rPr>
      </w:pPr>
    </w:p>
    <w:p w14:paraId="142D4F92" w14:textId="35891D58" w:rsidR="00882929" w:rsidRPr="00DB0BBD" w:rsidRDefault="00A847A2">
      <w:pPr>
        <w:pStyle w:val="Zkladntext"/>
        <w:spacing w:line="259" w:lineRule="auto"/>
        <w:ind w:left="116" w:right="118"/>
        <w:jc w:val="both"/>
        <w:rPr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t xml:space="preserve">Kromě toho kolektivní smlouva z 10. prosince 2001 uzavřená </w:t>
      </w:r>
      <w:r w:rsidR="00FC218B" w:rsidRPr="00DB0BBD">
        <w:rPr>
          <w:sz w:val="22"/>
          <w:szCs w:val="22"/>
          <w:lang w:val="cs-CZ"/>
        </w:rPr>
        <w:t>Společnou Komisí</w:t>
      </w:r>
      <w:r w:rsidRPr="00DB0BBD">
        <w:rPr>
          <w:sz w:val="22"/>
          <w:szCs w:val="22"/>
          <w:lang w:val="cs-CZ"/>
        </w:rPr>
        <w:t xml:space="preserve"> (332) pro agenturní zaměstnance stanoví opatření, která mají zajistit, aby se agenturnímu zaměstnanci dostalo u uživatele řádného přijetí srovnatelného s přijetím </w:t>
      </w:r>
      <w:r w:rsidR="00FC218B" w:rsidRPr="00DB0BBD">
        <w:rPr>
          <w:sz w:val="22"/>
          <w:szCs w:val="22"/>
          <w:lang w:val="cs-CZ"/>
        </w:rPr>
        <w:t xml:space="preserve">kmenového </w:t>
      </w:r>
      <w:r w:rsidRPr="00DB0BBD">
        <w:rPr>
          <w:sz w:val="22"/>
          <w:szCs w:val="22"/>
          <w:lang w:val="cs-CZ"/>
        </w:rPr>
        <w:t>zaměstnance.</w:t>
      </w:r>
    </w:p>
    <w:p w14:paraId="29525D3F" w14:textId="77777777" w:rsidR="00882929" w:rsidRPr="00DB0BBD" w:rsidRDefault="00882929">
      <w:pPr>
        <w:pStyle w:val="Zkladntext"/>
        <w:spacing w:before="45"/>
        <w:rPr>
          <w:sz w:val="22"/>
          <w:szCs w:val="22"/>
          <w:lang w:val="cs-CZ"/>
        </w:rPr>
      </w:pPr>
    </w:p>
    <w:p w14:paraId="57CFFF1F" w14:textId="77777777" w:rsidR="00882929" w:rsidRPr="00DB0BBD" w:rsidRDefault="00A847A2">
      <w:pPr>
        <w:pStyle w:val="Nadpis1"/>
        <w:numPr>
          <w:ilvl w:val="0"/>
          <w:numId w:val="1"/>
        </w:numPr>
        <w:tabs>
          <w:tab w:val="left" w:pos="806"/>
          <w:tab w:val="left" w:pos="836"/>
        </w:tabs>
        <w:spacing w:line="268" w:lineRule="auto"/>
        <w:ind w:hanging="360"/>
        <w:rPr>
          <w:lang w:val="cs-CZ"/>
        </w:rPr>
      </w:pPr>
      <w:r w:rsidRPr="00DB0BBD">
        <w:rPr>
          <w:lang w:val="cs-CZ"/>
        </w:rPr>
        <w:t>Existují výjimky ze zásady rovného zacházení, pokud jde o odměňování (mohou být agenturní zaměstnanci placeni méně než srovnatelní zaměstnanci u uživatele a kdy)?</w:t>
      </w:r>
    </w:p>
    <w:p w14:paraId="617B1BCE" w14:textId="77777777" w:rsidR="00882929" w:rsidRPr="00DB0BBD" w:rsidRDefault="00882929">
      <w:pPr>
        <w:pStyle w:val="Zkladntext"/>
        <w:spacing w:before="15"/>
        <w:rPr>
          <w:b/>
          <w:i/>
          <w:sz w:val="22"/>
          <w:szCs w:val="22"/>
          <w:lang w:val="cs-CZ"/>
        </w:rPr>
      </w:pPr>
    </w:p>
    <w:p w14:paraId="4AE69BFB" w14:textId="77777777" w:rsidR="00882929" w:rsidRPr="00DB0BBD" w:rsidRDefault="00A847A2">
      <w:pPr>
        <w:pStyle w:val="Zkladntext"/>
        <w:spacing w:line="261" w:lineRule="auto"/>
        <w:ind w:left="116" w:right="120"/>
        <w:jc w:val="both"/>
        <w:rPr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t>Výše uvedená odměna (viz otázka č. 1) zahrnuje všechny benefity, prémie a bonusy. Právní předpisy nepřipouštějí žádné výjimky z těchto srovnatelných podmínek.</w:t>
      </w:r>
    </w:p>
    <w:p w14:paraId="0BFAC67A" w14:textId="6E86D2E1" w:rsidR="00882929" w:rsidRPr="00DB0BBD" w:rsidRDefault="00A847A2">
      <w:pPr>
        <w:pStyle w:val="Zkladntext"/>
        <w:spacing w:before="157" w:line="259" w:lineRule="auto"/>
        <w:ind w:left="116" w:right="119"/>
        <w:jc w:val="both"/>
        <w:rPr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t xml:space="preserve">Odchylky od zásady rovného odměňování jsou však přípustné, pokud jsou rovnocenné výhody poskytovány prostřednictvím kolektivní smlouvy </w:t>
      </w:r>
      <w:r w:rsidR="003E7C9E" w:rsidRPr="00DB0BBD">
        <w:rPr>
          <w:sz w:val="22"/>
          <w:szCs w:val="22"/>
          <w:lang w:val="cs-CZ"/>
        </w:rPr>
        <w:t>společného výboru</w:t>
      </w:r>
      <w:r w:rsidRPr="00DB0BBD">
        <w:rPr>
          <w:sz w:val="22"/>
          <w:szCs w:val="22"/>
          <w:lang w:val="cs-CZ"/>
        </w:rPr>
        <w:t>. K tomu došlo například v kolektivní smlouvě týkající se odměny na konci roku pro agenturní zaměstnance v rámci S</w:t>
      </w:r>
      <w:r w:rsidR="0054522A" w:rsidRPr="00DB0BBD">
        <w:rPr>
          <w:sz w:val="22"/>
          <w:szCs w:val="22"/>
          <w:lang w:val="cs-CZ"/>
        </w:rPr>
        <w:t>pojeného</w:t>
      </w:r>
      <w:r w:rsidRPr="00DB0BBD">
        <w:rPr>
          <w:sz w:val="22"/>
          <w:szCs w:val="22"/>
          <w:lang w:val="cs-CZ"/>
        </w:rPr>
        <w:t xml:space="preserve"> výboru pro agenturní práci, </w:t>
      </w:r>
      <w:r w:rsidR="0054522A" w:rsidRPr="00DB0BBD">
        <w:rPr>
          <w:sz w:val="22"/>
          <w:szCs w:val="22"/>
          <w:lang w:val="cs-CZ"/>
        </w:rPr>
        <w:t xml:space="preserve">jíž </w:t>
      </w:r>
      <w:r w:rsidRPr="00DB0BBD">
        <w:rPr>
          <w:sz w:val="22"/>
          <w:szCs w:val="22"/>
          <w:lang w:val="cs-CZ"/>
        </w:rPr>
        <w:t>byly rovnocenné výhody</w:t>
      </w:r>
      <w:r w:rsidR="0054522A" w:rsidRPr="00DB0BBD">
        <w:rPr>
          <w:sz w:val="22"/>
          <w:szCs w:val="22"/>
          <w:lang w:val="cs-CZ"/>
        </w:rPr>
        <w:t xml:space="preserve"> poskytnuty</w:t>
      </w:r>
      <w:r w:rsidRPr="00DB0BBD">
        <w:rPr>
          <w:sz w:val="22"/>
          <w:szCs w:val="22"/>
          <w:lang w:val="cs-CZ"/>
        </w:rPr>
        <w:t>.</w:t>
      </w:r>
    </w:p>
    <w:p w14:paraId="2E9CE514" w14:textId="307416CD" w:rsidR="00882929" w:rsidRPr="00DB0BBD" w:rsidRDefault="00A847A2">
      <w:pPr>
        <w:pStyle w:val="Zkladntext"/>
        <w:spacing w:before="159" w:line="261" w:lineRule="auto"/>
        <w:ind w:left="116" w:right="122"/>
        <w:jc w:val="both"/>
        <w:rPr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t xml:space="preserve">Nezahrnuje však některé kolektivní </w:t>
      </w:r>
      <w:r w:rsidR="0054522A" w:rsidRPr="00DB0BBD">
        <w:rPr>
          <w:sz w:val="22"/>
          <w:szCs w:val="22"/>
          <w:lang w:val="cs-CZ"/>
        </w:rPr>
        <w:t xml:space="preserve">benefity </w:t>
      </w:r>
      <w:r w:rsidRPr="00DB0BBD">
        <w:rPr>
          <w:sz w:val="22"/>
          <w:szCs w:val="22"/>
          <w:lang w:val="cs-CZ"/>
        </w:rPr>
        <w:t>poskytované uživatelem, jako je například skupinové pojištění pro případ smrti.</w:t>
      </w:r>
    </w:p>
    <w:p w14:paraId="540CF0EE" w14:textId="77777777" w:rsidR="00882929" w:rsidRPr="00DB0BBD" w:rsidRDefault="00A847A2">
      <w:pPr>
        <w:pStyle w:val="Nadpis1"/>
        <w:numPr>
          <w:ilvl w:val="0"/>
          <w:numId w:val="1"/>
        </w:numPr>
        <w:tabs>
          <w:tab w:val="left" w:pos="722"/>
        </w:tabs>
        <w:spacing w:before="159"/>
        <w:ind w:left="722" w:right="0" w:hanging="246"/>
        <w:rPr>
          <w:lang w:val="cs-CZ"/>
        </w:rPr>
      </w:pPr>
      <w:r w:rsidRPr="00DB0BBD">
        <w:rPr>
          <w:lang w:val="cs-CZ"/>
        </w:rPr>
        <w:t xml:space="preserve">Vztahují se na agenturní zaměstnance podnikové kolektivní </w:t>
      </w:r>
      <w:r w:rsidRPr="00DB0BBD">
        <w:rPr>
          <w:spacing w:val="-2"/>
          <w:lang w:val="cs-CZ"/>
        </w:rPr>
        <w:t xml:space="preserve">smlouvy </w:t>
      </w:r>
      <w:r w:rsidRPr="00DB0BBD">
        <w:rPr>
          <w:lang w:val="cs-CZ"/>
        </w:rPr>
        <w:t>uživatelů</w:t>
      </w:r>
      <w:r w:rsidRPr="00DB0BBD">
        <w:rPr>
          <w:spacing w:val="-2"/>
          <w:lang w:val="cs-CZ"/>
        </w:rPr>
        <w:t>?</w:t>
      </w:r>
    </w:p>
    <w:p w14:paraId="0F83AAF0" w14:textId="77777777" w:rsidR="00882929" w:rsidRPr="00DB0BBD" w:rsidRDefault="00882929">
      <w:pPr>
        <w:pStyle w:val="Zkladntext"/>
        <w:spacing w:before="45"/>
        <w:rPr>
          <w:b/>
          <w:i/>
          <w:sz w:val="22"/>
          <w:szCs w:val="22"/>
          <w:lang w:val="cs-CZ"/>
        </w:rPr>
      </w:pPr>
    </w:p>
    <w:p w14:paraId="49416FCF" w14:textId="21EE0D80" w:rsidR="00882929" w:rsidRPr="00DB0BBD" w:rsidRDefault="00A847A2">
      <w:pPr>
        <w:pStyle w:val="Zkladntext"/>
        <w:spacing w:line="256" w:lineRule="auto"/>
        <w:ind w:left="116" w:right="120"/>
        <w:jc w:val="both"/>
        <w:rPr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t>Agenturní zaměstnanec se řídí předpisy vypracovanými na úrovni odvětvové nebo podnikové pro stálé zaměstnance uživatele.</w:t>
      </w:r>
    </w:p>
    <w:p w14:paraId="6E6B41FF" w14:textId="77777777" w:rsidR="00882929" w:rsidRPr="00DB0BBD" w:rsidRDefault="00882929">
      <w:pPr>
        <w:pStyle w:val="Zkladntext"/>
        <w:spacing w:before="22"/>
        <w:rPr>
          <w:sz w:val="22"/>
          <w:szCs w:val="22"/>
          <w:lang w:val="cs-CZ"/>
        </w:rPr>
      </w:pPr>
    </w:p>
    <w:p w14:paraId="23CFBFC3" w14:textId="77777777" w:rsidR="00882929" w:rsidRPr="00DB0BBD" w:rsidRDefault="00A847A2">
      <w:pPr>
        <w:pStyle w:val="Zkladntext"/>
        <w:spacing w:line="261" w:lineRule="auto"/>
        <w:ind w:left="116" w:right="126"/>
        <w:jc w:val="both"/>
        <w:rPr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t>Odvětvové kolektivní smlouvy nebo podnikové kolektivní smlouvy uzavřené uživatelem se vztahují i na agenturní zaměstnance.</w:t>
      </w:r>
    </w:p>
    <w:p w14:paraId="73FC5382" w14:textId="77777777" w:rsidR="00882929" w:rsidRPr="00DB0BBD" w:rsidRDefault="00882929">
      <w:pPr>
        <w:pStyle w:val="Zkladntext"/>
        <w:spacing w:before="52"/>
        <w:rPr>
          <w:sz w:val="22"/>
          <w:szCs w:val="22"/>
          <w:lang w:val="cs-CZ"/>
        </w:rPr>
      </w:pPr>
    </w:p>
    <w:p w14:paraId="321CA0DB" w14:textId="77777777" w:rsidR="00882929" w:rsidRPr="00DB0BBD" w:rsidRDefault="00A847A2">
      <w:pPr>
        <w:pStyle w:val="Nadpis1"/>
        <w:numPr>
          <w:ilvl w:val="0"/>
          <w:numId w:val="1"/>
        </w:numPr>
        <w:tabs>
          <w:tab w:val="left" w:pos="801"/>
          <w:tab w:val="left" w:pos="836"/>
        </w:tabs>
        <w:spacing w:line="268" w:lineRule="auto"/>
        <w:ind w:right="141" w:hanging="360"/>
        <w:rPr>
          <w:lang w:val="cs-CZ"/>
        </w:rPr>
      </w:pPr>
      <w:r w:rsidRPr="00DB0BBD">
        <w:rPr>
          <w:lang w:val="cs-CZ"/>
        </w:rPr>
        <w:t>Byla stanovena nějaká výjimka ze zásady rovného zacházení při odměňování agenturních zaměstnanců se smlouvou na dobu neurčitou, kteří pobírají odměnu mezi jednotlivými úkoly (čl. 5 odst. 2 směrnice)? Na co má agenturní zaměstnanec obecně nárok mezi jednotlivými pracovními nasazeními?</w:t>
      </w:r>
    </w:p>
    <w:p w14:paraId="0F53CA80" w14:textId="77777777" w:rsidR="00882929" w:rsidRPr="00DB0BBD" w:rsidRDefault="00882929">
      <w:pPr>
        <w:pStyle w:val="Zkladntext"/>
        <w:spacing w:before="12"/>
        <w:rPr>
          <w:b/>
          <w:i/>
          <w:sz w:val="22"/>
          <w:szCs w:val="22"/>
          <w:lang w:val="cs-CZ"/>
        </w:rPr>
      </w:pPr>
    </w:p>
    <w:p w14:paraId="1C8C5B48" w14:textId="1C5BD934" w:rsidR="00882929" w:rsidRPr="00DB0BBD" w:rsidRDefault="00A847A2">
      <w:pPr>
        <w:pStyle w:val="Zkladntext"/>
        <w:spacing w:before="1" w:line="259" w:lineRule="auto"/>
        <w:ind w:left="116" w:right="116"/>
        <w:jc w:val="both"/>
        <w:rPr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t xml:space="preserve">Zákon stanoví, že v období bez </w:t>
      </w:r>
      <w:r w:rsidR="003E7C9E" w:rsidRPr="00DB0BBD">
        <w:rPr>
          <w:sz w:val="22"/>
          <w:szCs w:val="22"/>
          <w:lang w:val="cs-CZ"/>
        </w:rPr>
        <w:t>přidělení – mezi</w:t>
      </w:r>
      <w:r w:rsidRPr="00DB0BBD">
        <w:rPr>
          <w:sz w:val="22"/>
          <w:szCs w:val="22"/>
          <w:lang w:val="cs-CZ"/>
        </w:rPr>
        <w:t xml:space="preserve"> přiděleními na základě smlouvy na dobu </w:t>
      </w:r>
      <w:r w:rsidR="00F3572F" w:rsidRPr="00DB0BBD">
        <w:rPr>
          <w:sz w:val="22"/>
          <w:szCs w:val="22"/>
          <w:lang w:val="cs-CZ"/>
        </w:rPr>
        <w:t>neurčitou – má</w:t>
      </w:r>
      <w:r w:rsidRPr="00DB0BBD">
        <w:rPr>
          <w:sz w:val="22"/>
          <w:szCs w:val="22"/>
          <w:lang w:val="cs-CZ"/>
        </w:rPr>
        <w:t xml:space="preserve"> agenturní zaměstnanec nárok na minimální zaručenou hodinovou odměnu za každou hodinu pracovního dne nebo týdne, kdy není přidělen k uživateli. (Článek 8ter, § 3, odst. 2). Výši této odměny by pak určil </w:t>
      </w:r>
      <w:r w:rsidR="003E7C9E" w:rsidRPr="00DB0BBD">
        <w:rPr>
          <w:sz w:val="22"/>
          <w:szCs w:val="22"/>
          <w:lang w:val="cs-CZ"/>
        </w:rPr>
        <w:t>společný výbor</w:t>
      </w:r>
      <w:r w:rsidRPr="00DB0BBD">
        <w:rPr>
          <w:sz w:val="22"/>
          <w:szCs w:val="22"/>
          <w:lang w:val="cs-CZ"/>
        </w:rPr>
        <w:t>.</w:t>
      </w:r>
    </w:p>
    <w:p w14:paraId="4F969745" w14:textId="77777777" w:rsidR="00882929" w:rsidRPr="00DB0BBD" w:rsidRDefault="00882929">
      <w:pPr>
        <w:pStyle w:val="Zkladntext"/>
        <w:spacing w:before="17"/>
        <w:rPr>
          <w:sz w:val="22"/>
          <w:szCs w:val="22"/>
          <w:lang w:val="cs-CZ"/>
        </w:rPr>
      </w:pPr>
    </w:p>
    <w:p w14:paraId="5F362228" w14:textId="11CA5A27" w:rsidR="00882929" w:rsidRPr="00DB0BBD" w:rsidRDefault="00A847A2">
      <w:pPr>
        <w:pStyle w:val="Zkladntext"/>
        <w:spacing w:line="259" w:lineRule="auto"/>
        <w:ind w:left="116" w:right="121"/>
        <w:jc w:val="both"/>
        <w:rPr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t xml:space="preserve">Jak však bylo uvedeno výše, smlouvy na dobu neurčitou bude možné uzavřít až poté, </w:t>
      </w:r>
      <w:r w:rsidRPr="00DB0BBD">
        <w:rPr>
          <w:spacing w:val="-10"/>
          <w:sz w:val="22"/>
          <w:szCs w:val="22"/>
          <w:lang w:val="cs-CZ"/>
        </w:rPr>
        <w:t xml:space="preserve">co </w:t>
      </w:r>
      <w:r w:rsidR="003E7C9E" w:rsidRPr="00DB0BBD">
        <w:rPr>
          <w:sz w:val="22"/>
          <w:szCs w:val="22"/>
          <w:lang w:val="cs-CZ"/>
        </w:rPr>
        <w:t>společný</w:t>
      </w:r>
      <w:r w:rsidRPr="00DB0BBD">
        <w:rPr>
          <w:sz w:val="22"/>
          <w:szCs w:val="22"/>
          <w:lang w:val="cs-CZ"/>
        </w:rPr>
        <w:t xml:space="preserve"> </w:t>
      </w:r>
      <w:r w:rsidR="003E7C9E" w:rsidRPr="00DB0BBD">
        <w:rPr>
          <w:sz w:val="22"/>
          <w:szCs w:val="22"/>
          <w:lang w:val="cs-CZ"/>
        </w:rPr>
        <w:t>výbor</w:t>
      </w:r>
      <w:r w:rsidRPr="00DB0BBD">
        <w:rPr>
          <w:sz w:val="22"/>
          <w:szCs w:val="22"/>
          <w:lang w:val="cs-CZ"/>
        </w:rPr>
        <w:t xml:space="preserve"> za tímto účelem uzavře nezbytné závazné kolektivní smlouvy. Toto ustanovení tedy </w:t>
      </w:r>
      <w:r w:rsidRPr="00DB0BBD">
        <w:rPr>
          <w:i/>
          <w:sz w:val="22"/>
          <w:szCs w:val="22"/>
          <w:lang w:val="cs-CZ"/>
        </w:rPr>
        <w:t xml:space="preserve">de facto </w:t>
      </w:r>
      <w:r w:rsidRPr="00DB0BBD">
        <w:rPr>
          <w:sz w:val="22"/>
          <w:szCs w:val="22"/>
          <w:lang w:val="cs-CZ"/>
        </w:rPr>
        <w:t>ještě nelze použít, protože smlouvy na dobu neurčitou ještě nejsou realitou.</w:t>
      </w:r>
    </w:p>
    <w:p w14:paraId="3AC94E8B" w14:textId="77777777" w:rsidR="00882929" w:rsidRPr="00DB0BBD" w:rsidRDefault="00882929">
      <w:pPr>
        <w:pStyle w:val="Zkladntext"/>
        <w:spacing w:before="46"/>
        <w:rPr>
          <w:sz w:val="22"/>
          <w:szCs w:val="22"/>
          <w:lang w:val="cs-CZ"/>
        </w:rPr>
      </w:pPr>
    </w:p>
    <w:p w14:paraId="57D7078E" w14:textId="109F3D74" w:rsidR="00882929" w:rsidRPr="00DB0BBD" w:rsidRDefault="00A847A2">
      <w:pPr>
        <w:pStyle w:val="Nadpis1"/>
        <w:numPr>
          <w:ilvl w:val="0"/>
          <w:numId w:val="1"/>
        </w:numPr>
        <w:tabs>
          <w:tab w:val="left" w:pos="834"/>
          <w:tab w:val="left" w:pos="836"/>
        </w:tabs>
        <w:spacing w:line="268" w:lineRule="auto"/>
        <w:ind w:right="141" w:hanging="360"/>
        <w:rPr>
          <w:lang w:val="cs-CZ"/>
        </w:rPr>
      </w:pPr>
      <w:r w:rsidRPr="00DB0BBD">
        <w:rPr>
          <w:lang w:val="cs-CZ"/>
        </w:rPr>
        <w:t xml:space="preserve">Pokud nejsou srovnatelné podmínky zajištěny v souladu se zákonem, </w:t>
      </w:r>
      <w:r w:rsidRPr="00DB0BBD">
        <w:rPr>
          <w:spacing w:val="-2"/>
          <w:lang w:val="cs-CZ"/>
        </w:rPr>
        <w:t xml:space="preserve">je </w:t>
      </w:r>
      <w:r w:rsidRPr="00DB0BBD">
        <w:rPr>
          <w:lang w:val="cs-CZ"/>
        </w:rPr>
        <w:t xml:space="preserve">uživatel </w:t>
      </w:r>
      <w:r w:rsidRPr="00DB0BBD">
        <w:rPr>
          <w:spacing w:val="-2"/>
          <w:lang w:val="cs-CZ"/>
        </w:rPr>
        <w:t>odpovědný?</w:t>
      </w:r>
    </w:p>
    <w:p w14:paraId="6F49C35A" w14:textId="77777777" w:rsidR="00882929" w:rsidRPr="00DB0BBD" w:rsidRDefault="00882929">
      <w:pPr>
        <w:pStyle w:val="Zkladntext"/>
        <w:spacing w:before="17"/>
        <w:rPr>
          <w:b/>
          <w:i/>
          <w:sz w:val="22"/>
          <w:szCs w:val="22"/>
          <w:lang w:val="cs-CZ"/>
        </w:rPr>
      </w:pPr>
    </w:p>
    <w:p w14:paraId="3C619FDA" w14:textId="6437F1D5" w:rsidR="00882929" w:rsidRPr="00DB0BBD" w:rsidRDefault="00A847A2" w:rsidP="00DB0BBD">
      <w:pPr>
        <w:pStyle w:val="Zkladntext"/>
        <w:ind w:left="116" w:right="118"/>
        <w:jc w:val="both"/>
        <w:rPr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t xml:space="preserve">Po dobu, kdy agenturní zaměstnanec pracuje pro uživatele, je uživatel odpovědný za pracovní podmínky </w:t>
      </w:r>
      <w:r w:rsidR="00440478" w:rsidRPr="00DB0BBD">
        <w:rPr>
          <w:sz w:val="22"/>
          <w:szCs w:val="22"/>
          <w:lang w:val="cs-CZ"/>
        </w:rPr>
        <w:t>ve své společnosti</w:t>
      </w:r>
      <w:r w:rsidRPr="00DB0BBD">
        <w:rPr>
          <w:sz w:val="22"/>
          <w:szCs w:val="22"/>
          <w:lang w:val="cs-CZ"/>
        </w:rPr>
        <w:t>. Zákonodárce tuto odpovědnost podrobně definuje a upřesňuje, že se týká porušení ustanovení, která spadají pod odpovědnost uživatele podle zákona o agenturním zaměstnávání. Mezi tato ustanovení patří pracovní doba, státní svátky, nedělní odpočinek, práce žen, ochrana mateřství, ochrana kojících matek, práce mladých</w:t>
      </w:r>
      <w:r w:rsidR="00DB0BBD">
        <w:rPr>
          <w:sz w:val="22"/>
          <w:szCs w:val="22"/>
          <w:lang w:val="cs-CZ"/>
        </w:rPr>
        <w:t xml:space="preserve"> </w:t>
      </w:r>
      <w:r w:rsidRPr="00DB0BBD">
        <w:rPr>
          <w:sz w:val="22"/>
          <w:szCs w:val="22"/>
          <w:lang w:val="cs-CZ"/>
        </w:rPr>
        <w:lastRenderedPageBreak/>
        <w:t>lidí,</w:t>
      </w:r>
      <w:r w:rsidR="00DB0BBD">
        <w:rPr>
          <w:sz w:val="22"/>
          <w:szCs w:val="22"/>
          <w:lang w:val="cs-CZ"/>
        </w:rPr>
        <w:t xml:space="preserve"> </w:t>
      </w:r>
      <w:r w:rsidRPr="00DB0BBD">
        <w:rPr>
          <w:sz w:val="22"/>
          <w:szCs w:val="22"/>
          <w:lang w:val="cs-CZ"/>
        </w:rPr>
        <w:t>noční práce,</w:t>
      </w:r>
      <w:r w:rsidR="00DB0BBD">
        <w:rPr>
          <w:sz w:val="22"/>
          <w:szCs w:val="22"/>
          <w:lang w:val="cs-CZ"/>
        </w:rPr>
        <w:t xml:space="preserve"> </w:t>
      </w:r>
      <w:r w:rsidRPr="00DB0BBD">
        <w:rPr>
          <w:sz w:val="22"/>
          <w:szCs w:val="22"/>
          <w:lang w:val="cs-CZ"/>
        </w:rPr>
        <w:t>pracovní</w:t>
      </w:r>
      <w:r w:rsidR="00DB0BBD">
        <w:rPr>
          <w:sz w:val="22"/>
          <w:szCs w:val="22"/>
          <w:lang w:val="cs-CZ"/>
        </w:rPr>
        <w:t xml:space="preserve"> </w:t>
      </w:r>
      <w:r w:rsidRPr="00DB0BBD">
        <w:rPr>
          <w:sz w:val="22"/>
          <w:szCs w:val="22"/>
          <w:lang w:val="cs-CZ"/>
        </w:rPr>
        <w:t>předpisy, ustanovení o kontrole výkonu práce zaměstnanců na částečný úvazek, bezpečnosti a ochraně zdraví při práci a hygieně práce a pracovišť.</w:t>
      </w:r>
    </w:p>
    <w:p w14:paraId="083E3D79" w14:textId="77777777" w:rsidR="00882929" w:rsidRPr="00DB0BBD" w:rsidRDefault="00882929" w:rsidP="00DB0BBD">
      <w:pPr>
        <w:pStyle w:val="Zkladntext"/>
        <w:rPr>
          <w:sz w:val="22"/>
          <w:szCs w:val="22"/>
          <w:lang w:val="cs-CZ"/>
        </w:rPr>
      </w:pPr>
    </w:p>
    <w:p w14:paraId="56C9052D" w14:textId="77777777" w:rsidR="00882929" w:rsidRPr="00DB0BBD" w:rsidRDefault="00A847A2" w:rsidP="00DB0BBD">
      <w:pPr>
        <w:pStyle w:val="Zkladntext"/>
        <w:ind w:left="116"/>
        <w:rPr>
          <w:spacing w:val="-2"/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t xml:space="preserve">Naproti tomu agentura nese výhradní </w:t>
      </w:r>
      <w:r w:rsidRPr="00DB0BBD">
        <w:rPr>
          <w:spacing w:val="-7"/>
          <w:sz w:val="22"/>
          <w:szCs w:val="22"/>
          <w:lang w:val="cs-CZ"/>
        </w:rPr>
        <w:t xml:space="preserve">odpovědnost </w:t>
      </w:r>
      <w:r w:rsidRPr="00DB0BBD">
        <w:rPr>
          <w:sz w:val="22"/>
          <w:szCs w:val="22"/>
          <w:lang w:val="cs-CZ"/>
        </w:rPr>
        <w:t>mimo jiné za zajištění rovného odměňování</w:t>
      </w:r>
      <w:r w:rsidRPr="00DB0BBD">
        <w:rPr>
          <w:spacing w:val="-2"/>
          <w:sz w:val="22"/>
          <w:szCs w:val="22"/>
          <w:lang w:val="cs-CZ"/>
        </w:rPr>
        <w:t>.</w:t>
      </w:r>
    </w:p>
    <w:p w14:paraId="6C050369" w14:textId="77777777" w:rsidR="001E7893" w:rsidRPr="00DB0BBD" w:rsidRDefault="001E7893">
      <w:pPr>
        <w:pStyle w:val="Zkladntext"/>
        <w:ind w:left="116"/>
        <w:rPr>
          <w:spacing w:val="-2"/>
          <w:sz w:val="22"/>
          <w:szCs w:val="22"/>
          <w:lang w:val="cs-CZ"/>
        </w:rPr>
      </w:pPr>
    </w:p>
    <w:p w14:paraId="739F684B" w14:textId="669C73F9" w:rsidR="001E7893" w:rsidRPr="00DB0BBD" w:rsidRDefault="001E7893">
      <w:pPr>
        <w:pStyle w:val="Zkladntext"/>
        <w:ind w:left="116"/>
        <w:rPr>
          <w:spacing w:val="-2"/>
          <w:sz w:val="22"/>
          <w:szCs w:val="22"/>
          <w:u w:val="single"/>
          <w:lang w:val="cs-CZ"/>
        </w:rPr>
      </w:pPr>
      <w:r w:rsidRPr="00DB0BBD">
        <w:rPr>
          <w:spacing w:val="-2"/>
          <w:sz w:val="22"/>
          <w:szCs w:val="22"/>
          <w:u w:val="single"/>
          <w:lang w:val="cs-CZ"/>
        </w:rPr>
        <w:t>Odpovědi na doplňující dotazy:</w:t>
      </w:r>
    </w:p>
    <w:p w14:paraId="4E44D708" w14:textId="77777777" w:rsidR="001E7893" w:rsidRPr="00DB0BBD" w:rsidRDefault="001E7893">
      <w:pPr>
        <w:pStyle w:val="Zkladntext"/>
        <w:ind w:left="116"/>
        <w:rPr>
          <w:spacing w:val="-2"/>
          <w:sz w:val="22"/>
          <w:szCs w:val="22"/>
          <w:lang w:val="cs-CZ"/>
        </w:rPr>
      </w:pPr>
    </w:p>
    <w:p w14:paraId="0BCF5C90" w14:textId="77777777" w:rsidR="001E7893" w:rsidRPr="00DB0BBD" w:rsidRDefault="001E7893" w:rsidP="001E7893">
      <w:pPr>
        <w:pStyle w:val="Nadpis1"/>
        <w:numPr>
          <w:ilvl w:val="0"/>
          <w:numId w:val="15"/>
        </w:numPr>
        <w:tabs>
          <w:tab w:val="left" w:pos="834"/>
          <w:tab w:val="left" w:pos="836"/>
        </w:tabs>
        <w:spacing w:line="268" w:lineRule="auto"/>
        <w:ind w:right="141"/>
        <w:rPr>
          <w:lang w:val="cs-CZ"/>
        </w:rPr>
      </w:pPr>
      <w:r w:rsidRPr="00DB0BBD">
        <w:rPr>
          <w:lang w:val="cs-CZ"/>
        </w:rPr>
        <w:t>Co máte na mysli pod pojmem „funkce“ v otázce č. 4 - Příliv/vložení - jedná se o druh práce, kterou má agenturní pracovník vykonávat?</w:t>
      </w:r>
    </w:p>
    <w:p w14:paraId="2103D712" w14:textId="77777777" w:rsidR="001E7893" w:rsidRPr="00DB0BBD" w:rsidRDefault="001E7893" w:rsidP="001E7893">
      <w:pPr>
        <w:pStyle w:val="Zkladntext"/>
        <w:ind w:left="116"/>
        <w:rPr>
          <w:sz w:val="22"/>
          <w:szCs w:val="22"/>
          <w:lang w:val="cs-CZ"/>
        </w:rPr>
      </w:pPr>
    </w:p>
    <w:p w14:paraId="0EC20CC4" w14:textId="77777777" w:rsidR="00DB0BBD" w:rsidRDefault="001E7893" w:rsidP="001E7893">
      <w:pPr>
        <w:pStyle w:val="Zkladntext"/>
        <w:ind w:left="116"/>
        <w:jc w:val="both"/>
        <w:rPr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t>Ve skutečnosti musí být odborová delegace uživatele informována a konzultována, pokud se uživatel pokouší využít agenturní zaměstnance s úmyslem nechat je zaměstnat na základě příznivého</w:t>
      </w:r>
      <w:r w:rsidR="00DB0BBD">
        <w:rPr>
          <w:sz w:val="22"/>
          <w:szCs w:val="22"/>
          <w:lang w:val="cs-CZ"/>
        </w:rPr>
        <w:t xml:space="preserve"> </w:t>
      </w:r>
      <w:r w:rsidRPr="00DB0BBD">
        <w:rPr>
          <w:sz w:val="22"/>
          <w:szCs w:val="22"/>
          <w:lang w:val="cs-CZ"/>
        </w:rPr>
        <w:t>hodnocení.</w:t>
      </w:r>
    </w:p>
    <w:p w14:paraId="07190674" w14:textId="77777777" w:rsidR="00DB0BBD" w:rsidRDefault="00DB0BBD" w:rsidP="001E7893">
      <w:pPr>
        <w:pStyle w:val="Zkladntext"/>
        <w:ind w:left="116"/>
        <w:jc w:val="both"/>
        <w:rPr>
          <w:sz w:val="22"/>
          <w:szCs w:val="22"/>
          <w:lang w:val="cs-CZ"/>
        </w:rPr>
      </w:pPr>
    </w:p>
    <w:p w14:paraId="3AF31292" w14:textId="45707A84" w:rsidR="001E7893" w:rsidRPr="00DB0BBD" w:rsidRDefault="001E7893" w:rsidP="001E7893">
      <w:pPr>
        <w:pStyle w:val="Zkladntext"/>
        <w:ind w:left="116"/>
        <w:jc w:val="both"/>
        <w:rPr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t>Tyto informace se týkají role, kterou má agenturní pracovník vykonávat, a konkrétně upřesňují druh práce, která bude vykonávána.</w:t>
      </w:r>
    </w:p>
    <w:p w14:paraId="2D1EC4A6" w14:textId="1A1C409C" w:rsidR="001E7893" w:rsidRPr="00DB0BBD" w:rsidRDefault="001E7893" w:rsidP="001E7893">
      <w:pPr>
        <w:pStyle w:val="Zkladntext"/>
        <w:ind w:left="116"/>
        <w:jc w:val="both"/>
        <w:rPr>
          <w:sz w:val="22"/>
          <w:szCs w:val="22"/>
          <w:lang w:val="cs-CZ"/>
        </w:rPr>
      </w:pPr>
    </w:p>
    <w:p w14:paraId="106AE0F6" w14:textId="414AEAD4" w:rsidR="001E7893" w:rsidRPr="00DB0BBD" w:rsidRDefault="001E7893" w:rsidP="001E7893">
      <w:pPr>
        <w:pStyle w:val="Nadpis1"/>
        <w:numPr>
          <w:ilvl w:val="0"/>
          <w:numId w:val="15"/>
        </w:numPr>
        <w:tabs>
          <w:tab w:val="left" w:pos="834"/>
          <w:tab w:val="left" w:pos="836"/>
        </w:tabs>
        <w:spacing w:line="268" w:lineRule="auto"/>
        <w:ind w:right="141"/>
        <w:rPr>
          <w:lang w:val="cs-CZ"/>
        </w:rPr>
      </w:pPr>
      <w:r w:rsidRPr="00DB0BBD">
        <w:rPr>
          <w:lang w:val="cs-CZ"/>
        </w:rPr>
        <w:t>Srovnatelné podmínky – otázka č. 2 - „Nepatří sem však některé kolektivní dávky poskytované uživatelem, jako je například skupinové pojištění ‚pro případ smrti‘ “ - znamená to, že individuální životní/jiné pojištění a podobné individuální dávky spadají do srovnatelných podmínek, ale nějaký druh skupinového pojištění nikoli? Nebo jde spíše o cíl takového benefitu – že životní pojištění neodměňuje práci, ale spíše vztah k zaměstnavateli (loajalitu)? Existuje písemný výčet takových výhod?</w:t>
      </w:r>
    </w:p>
    <w:p w14:paraId="4B2EFA7D" w14:textId="77777777" w:rsidR="001E7893" w:rsidRPr="00DB0BBD" w:rsidRDefault="001E7893" w:rsidP="001E7893">
      <w:pPr>
        <w:pStyle w:val="Zkladntext"/>
        <w:rPr>
          <w:sz w:val="22"/>
          <w:szCs w:val="22"/>
          <w:lang w:val="cs-CZ"/>
        </w:rPr>
      </w:pPr>
    </w:p>
    <w:p w14:paraId="200EBD86" w14:textId="77777777" w:rsidR="001E7893" w:rsidRPr="00DB0BBD" w:rsidRDefault="001E7893" w:rsidP="001E7893">
      <w:pPr>
        <w:pStyle w:val="Zkladntext"/>
        <w:ind w:left="116"/>
        <w:jc w:val="both"/>
        <w:rPr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t xml:space="preserve">Belgické právo stanoví jako obecnou zásadu stejnou odměnu pro agenturní a stálé zaměstnance. V tomto ohledu pracovní soud v </w:t>
      </w:r>
      <w:proofErr w:type="spellStart"/>
      <w:r w:rsidRPr="00DB0BBD">
        <w:rPr>
          <w:sz w:val="22"/>
          <w:szCs w:val="22"/>
          <w:lang w:val="cs-CZ"/>
        </w:rPr>
        <w:t>Liège</w:t>
      </w:r>
      <w:proofErr w:type="spellEnd"/>
      <w:r w:rsidRPr="00DB0BBD">
        <w:rPr>
          <w:sz w:val="22"/>
          <w:szCs w:val="22"/>
          <w:lang w:val="cs-CZ"/>
        </w:rPr>
        <w:t xml:space="preserve"> upřesnil, že tato odměna zahrnuje všechny druhy bonusů (na konci roku, za produktivitu, za výrobu), avšak s výjimkou některých kolektivních výhod poskytovaných uživatelskou společností. Rozsudek upřesňuje, že by se jednalo o benefity, které nejsou ocenitelné v penězích, a že není možné individuálně určit výši bonusu vyplaceného uživatelem pro každého pracovníka. Soudní dvůr používá pojištění pro případ smrti jako příklad druhu dávky, která by nebyla zahrnuta do povinnosti rovného odměňování.</w:t>
      </w:r>
    </w:p>
    <w:p w14:paraId="6F44E9DF" w14:textId="70898E86" w:rsidR="001E7893" w:rsidRPr="00DB0BBD" w:rsidRDefault="001E7893" w:rsidP="001E7893">
      <w:pPr>
        <w:pStyle w:val="Zkladntext"/>
        <w:ind w:left="116"/>
        <w:jc w:val="both"/>
        <w:rPr>
          <w:sz w:val="22"/>
          <w:szCs w:val="22"/>
          <w:lang w:val="cs-CZ"/>
        </w:rPr>
      </w:pPr>
      <w:r w:rsidRPr="00DB0BBD">
        <w:rPr>
          <w:sz w:val="22"/>
          <w:szCs w:val="22"/>
          <w:lang w:val="cs-CZ"/>
        </w:rPr>
        <w:br/>
        <w:t xml:space="preserve">Judikatura tedy stanoví určitý druh kontrolního mechanismu pro určení, zda by kolektivní plnění mělo být zahrnuto do práva na stejnou odměnu, či nikoli. Proto neexistuje žádný seznam takových dávek. </w:t>
      </w:r>
    </w:p>
    <w:p w14:paraId="32C593BA" w14:textId="77777777" w:rsidR="001E7893" w:rsidRPr="00DB0BBD" w:rsidRDefault="001E7893">
      <w:pPr>
        <w:pStyle w:val="Zkladntext"/>
        <w:ind w:left="116"/>
        <w:rPr>
          <w:sz w:val="22"/>
          <w:szCs w:val="22"/>
          <w:lang w:val="cs-CZ"/>
        </w:rPr>
      </w:pPr>
    </w:p>
    <w:sectPr w:rsidR="001E7893" w:rsidRPr="00DB0BBD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5CA5"/>
    <w:multiLevelType w:val="hybridMultilevel"/>
    <w:tmpl w:val="8C70515C"/>
    <w:lvl w:ilvl="0" w:tplc="FFFFFFFF">
      <w:start w:val="1"/>
      <w:numFmt w:val="decimal"/>
      <w:lvlText w:val="%1."/>
      <w:lvlJc w:val="left"/>
      <w:pPr>
        <w:ind w:left="836" w:hanging="233"/>
      </w:pPr>
      <w:rPr>
        <w:rFonts w:ascii="Arial" w:eastAsia="Arial" w:hAnsi="Arial" w:cs="Arial" w:hint="default"/>
        <w:b/>
        <w:bCs/>
        <w:i/>
        <w:iCs/>
        <w:spacing w:val="0"/>
        <w:w w:val="100"/>
        <w:sz w:val="22"/>
        <w:szCs w:val="22"/>
        <w:lang w:val="en-US" w:eastAsia="en-US" w:bidi="ar-SA"/>
      </w:rPr>
    </w:lvl>
    <w:lvl w:ilvl="1" w:tplc="FFFFFFFF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B8278D"/>
    <w:multiLevelType w:val="hybridMultilevel"/>
    <w:tmpl w:val="29ECA3AC"/>
    <w:lvl w:ilvl="0" w:tplc="A92EF96A">
      <w:numFmt w:val="bullet"/>
      <w:lvlText w:val="•"/>
      <w:lvlJc w:val="left"/>
      <w:pPr>
        <w:ind w:left="393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20"/>
        <w:szCs w:val="20"/>
        <w:lang w:val="en-US" w:eastAsia="en-US" w:bidi="ar-SA"/>
      </w:rPr>
    </w:lvl>
    <w:lvl w:ilvl="1" w:tplc="DFC07D44">
      <w:numFmt w:val="bullet"/>
      <w:lvlText w:val="•"/>
      <w:lvlJc w:val="left"/>
      <w:pPr>
        <w:ind w:left="639" w:hanging="284"/>
      </w:pPr>
      <w:rPr>
        <w:rFonts w:hint="default"/>
        <w:lang w:val="en-US" w:eastAsia="en-US" w:bidi="ar-SA"/>
      </w:rPr>
    </w:lvl>
    <w:lvl w:ilvl="2" w:tplc="31FE3F6C">
      <w:numFmt w:val="bullet"/>
      <w:lvlText w:val="•"/>
      <w:lvlJc w:val="left"/>
      <w:pPr>
        <w:ind w:left="878" w:hanging="284"/>
      </w:pPr>
      <w:rPr>
        <w:rFonts w:hint="default"/>
        <w:lang w:val="en-US" w:eastAsia="en-US" w:bidi="ar-SA"/>
      </w:rPr>
    </w:lvl>
    <w:lvl w:ilvl="3" w:tplc="6056227E">
      <w:numFmt w:val="bullet"/>
      <w:lvlText w:val="•"/>
      <w:lvlJc w:val="left"/>
      <w:pPr>
        <w:ind w:left="1117" w:hanging="284"/>
      </w:pPr>
      <w:rPr>
        <w:rFonts w:hint="default"/>
        <w:lang w:val="en-US" w:eastAsia="en-US" w:bidi="ar-SA"/>
      </w:rPr>
    </w:lvl>
    <w:lvl w:ilvl="4" w:tplc="7FA67B6E">
      <w:numFmt w:val="bullet"/>
      <w:lvlText w:val="•"/>
      <w:lvlJc w:val="left"/>
      <w:pPr>
        <w:ind w:left="1356" w:hanging="284"/>
      </w:pPr>
      <w:rPr>
        <w:rFonts w:hint="default"/>
        <w:lang w:val="en-US" w:eastAsia="en-US" w:bidi="ar-SA"/>
      </w:rPr>
    </w:lvl>
    <w:lvl w:ilvl="5" w:tplc="9698D352">
      <w:numFmt w:val="bullet"/>
      <w:lvlText w:val="•"/>
      <w:lvlJc w:val="left"/>
      <w:pPr>
        <w:ind w:left="1595" w:hanging="284"/>
      </w:pPr>
      <w:rPr>
        <w:rFonts w:hint="default"/>
        <w:lang w:val="en-US" w:eastAsia="en-US" w:bidi="ar-SA"/>
      </w:rPr>
    </w:lvl>
    <w:lvl w:ilvl="6" w:tplc="8F78999C">
      <w:numFmt w:val="bullet"/>
      <w:lvlText w:val="•"/>
      <w:lvlJc w:val="left"/>
      <w:pPr>
        <w:ind w:left="1834" w:hanging="284"/>
      </w:pPr>
      <w:rPr>
        <w:rFonts w:hint="default"/>
        <w:lang w:val="en-US" w:eastAsia="en-US" w:bidi="ar-SA"/>
      </w:rPr>
    </w:lvl>
    <w:lvl w:ilvl="7" w:tplc="69DE0518">
      <w:numFmt w:val="bullet"/>
      <w:lvlText w:val="•"/>
      <w:lvlJc w:val="left"/>
      <w:pPr>
        <w:ind w:left="2073" w:hanging="284"/>
      </w:pPr>
      <w:rPr>
        <w:rFonts w:hint="default"/>
        <w:lang w:val="en-US" w:eastAsia="en-US" w:bidi="ar-SA"/>
      </w:rPr>
    </w:lvl>
    <w:lvl w:ilvl="8" w:tplc="E2BABF3C">
      <w:numFmt w:val="bullet"/>
      <w:lvlText w:val="•"/>
      <w:lvlJc w:val="left"/>
      <w:pPr>
        <w:ind w:left="2312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08C93E63"/>
    <w:multiLevelType w:val="hybridMultilevel"/>
    <w:tmpl w:val="27E4CAEC"/>
    <w:lvl w:ilvl="0" w:tplc="5D5CF54E">
      <w:numFmt w:val="bullet"/>
      <w:lvlText w:val="•"/>
      <w:lvlJc w:val="left"/>
      <w:pPr>
        <w:ind w:left="393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20"/>
        <w:szCs w:val="20"/>
        <w:lang w:val="en-US" w:eastAsia="en-US" w:bidi="ar-SA"/>
      </w:rPr>
    </w:lvl>
    <w:lvl w:ilvl="1" w:tplc="3940D80E">
      <w:numFmt w:val="bullet"/>
      <w:lvlText w:val="•"/>
      <w:lvlJc w:val="left"/>
      <w:pPr>
        <w:ind w:left="655" w:hanging="284"/>
      </w:pPr>
      <w:rPr>
        <w:rFonts w:hint="default"/>
        <w:lang w:val="en-US" w:eastAsia="en-US" w:bidi="ar-SA"/>
      </w:rPr>
    </w:lvl>
    <w:lvl w:ilvl="2" w:tplc="356CC9F6">
      <w:numFmt w:val="bullet"/>
      <w:lvlText w:val="•"/>
      <w:lvlJc w:val="left"/>
      <w:pPr>
        <w:ind w:left="911" w:hanging="284"/>
      </w:pPr>
      <w:rPr>
        <w:rFonts w:hint="default"/>
        <w:lang w:val="en-US" w:eastAsia="en-US" w:bidi="ar-SA"/>
      </w:rPr>
    </w:lvl>
    <w:lvl w:ilvl="3" w:tplc="70283924">
      <w:numFmt w:val="bullet"/>
      <w:lvlText w:val="•"/>
      <w:lvlJc w:val="left"/>
      <w:pPr>
        <w:ind w:left="1166" w:hanging="284"/>
      </w:pPr>
      <w:rPr>
        <w:rFonts w:hint="default"/>
        <w:lang w:val="en-US" w:eastAsia="en-US" w:bidi="ar-SA"/>
      </w:rPr>
    </w:lvl>
    <w:lvl w:ilvl="4" w:tplc="8AE4CBDC">
      <w:numFmt w:val="bullet"/>
      <w:lvlText w:val="•"/>
      <w:lvlJc w:val="left"/>
      <w:pPr>
        <w:ind w:left="1422" w:hanging="284"/>
      </w:pPr>
      <w:rPr>
        <w:rFonts w:hint="default"/>
        <w:lang w:val="en-US" w:eastAsia="en-US" w:bidi="ar-SA"/>
      </w:rPr>
    </w:lvl>
    <w:lvl w:ilvl="5" w:tplc="5F829D84">
      <w:numFmt w:val="bullet"/>
      <w:lvlText w:val="•"/>
      <w:lvlJc w:val="left"/>
      <w:pPr>
        <w:ind w:left="1677" w:hanging="284"/>
      </w:pPr>
      <w:rPr>
        <w:rFonts w:hint="default"/>
        <w:lang w:val="en-US" w:eastAsia="en-US" w:bidi="ar-SA"/>
      </w:rPr>
    </w:lvl>
    <w:lvl w:ilvl="6" w:tplc="37DC72FA">
      <w:numFmt w:val="bullet"/>
      <w:lvlText w:val="•"/>
      <w:lvlJc w:val="left"/>
      <w:pPr>
        <w:ind w:left="1933" w:hanging="284"/>
      </w:pPr>
      <w:rPr>
        <w:rFonts w:hint="default"/>
        <w:lang w:val="en-US" w:eastAsia="en-US" w:bidi="ar-SA"/>
      </w:rPr>
    </w:lvl>
    <w:lvl w:ilvl="7" w:tplc="3FB2E648">
      <w:numFmt w:val="bullet"/>
      <w:lvlText w:val="•"/>
      <w:lvlJc w:val="left"/>
      <w:pPr>
        <w:ind w:left="2188" w:hanging="284"/>
      </w:pPr>
      <w:rPr>
        <w:rFonts w:hint="default"/>
        <w:lang w:val="en-US" w:eastAsia="en-US" w:bidi="ar-SA"/>
      </w:rPr>
    </w:lvl>
    <w:lvl w:ilvl="8" w:tplc="0428B1B2">
      <w:numFmt w:val="bullet"/>
      <w:lvlText w:val="•"/>
      <w:lvlJc w:val="left"/>
      <w:pPr>
        <w:ind w:left="2444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1074619F"/>
    <w:multiLevelType w:val="hybridMultilevel"/>
    <w:tmpl w:val="C88ACCAA"/>
    <w:lvl w:ilvl="0" w:tplc="121E4882">
      <w:numFmt w:val="bullet"/>
      <w:lvlText w:val="-"/>
      <w:lvlJc w:val="left"/>
      <w:pPr>
        <w:ind w:left="110" w:hanging="3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7D0AE1C">
      <w:numFmt w:val="bullet"/>
      <w:lvlText w:val="•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20"/>
        <w:szCs w:val="20"/>
        <w:lang w:val="en-US" w:eastAsia="en-US" w:bidi="ar-SA"/>
      </w:rPr>
    </w:lvl>
    <w:lvl w:ilvl="2" w:tplc="D8B06928">
      <w:numFmt w:val="bullet"/>
      <w:lvlText w:val="•"/>
      <w:lvlJc w:val="left"/>
      <w:pPr>
        <w:ind w:left="1075" w:hanging="360"/>
      </w:pPr>
      <w:rPr>
        <w:rFonts w:hint="default"/>
        <w:lang w:val="en-US" w:eastAsia="en-US" w:bidi="ar-SA"/>
      </w:rPr>
    </w:lvl>
    <w:lvl w:ilvl="3" w:tplc="BD0E7C04">
      <w:numFmt w:val="bullet"/>
      <w:lvlText w:val="•"/>
      <w:lvlJc w:val="left"/>
      <w:pPr>
        <w:ind w:left="1310" w:hanging="360"/>
      </w:pPr>
      <w:rPr>
        <w:rFonts w:hint="default"/>
        <w:lang w:val="en-US" w:eastAsia="en-US" w:bidi="ar-SA"/>
      </w:rPr>
    </w:lvl>
    <w:lvl w:ilvl="4" w:tplc="32507756">
      <w:numFmt w:val="bullet"/>
      <w:lvlText w:val="•"/>
      <w:lvlJc w:val="left"/>
      <w:pPr>
        <w:ind w:left="1545" w:hanging="360"/>
      </w:pPr>
      <w:rPr>
        <w:rFonts w:hint="default"/>
        <w:lang w:val="en-US" w:eastAsia="en-US" w:bidi="ar-SA"/>
      </w:rPr>
    </w:lvl>
    <w:lvl w:ilvl="5" w:tplc="A86CE154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6" w:tplc="16ECA1B0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7" w:tplc="5A528F14"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8" w:tplc="948C6894"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5D7178D"/>
    <w:multiLevelType w:val="hybridMultilevel"/>
    <w:tmpl w:val="6CBE3F24"/>
    <w:lvl w:ilvl="0" w:tplc="970A098E">
      <w:numFmt w:val="bullet"/>
      <w:lvlText w:val="•"/>
      <w:lvlJc w:val="left"/>
      <w:pPr>
        <w:ind w:left="393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20"/>
        <w:szCs w:val="20"/>
        <w:lang w:val="en-US" w:eastAsia="en-US" w:bidi="ar-SA"/>
      </w:rPr>
    </w:lvl>
    <w:lvl w:ilvl="1" w:tplc="FE5A6284">
      <w:numFmt w:val="bullet"/>
      <w:lvlText w:val="•"/>
      <w:lvlJc w:val="left"/>
      <w:pPr>
        <w:ind w:left="639" w:hanging="284"/>
      </w:pPr>
      <w:rPr>
        <w:rFonts w:hint="default"/>
        <w:lang w:val="en-US" w:eastAsia="en-US" w:bidi="ar-SA"/>
      </w:rPr>
    </w:lvl>
    <w:lvl w:ilvl="2" w:tplc="C2E41C90">
      <w:numFmt w:val="bullet"/>
      <w:lvlText w:val="•"/>
      <w:lvlJc w:val="left"/>
      <w:pPr>
        <w:ind w:left="878" w:hanging="284"/>
      </w:pPr>
      <w:rPr>
        <w:rFonts w:hint="default"/>
        <w:lang w:val="en-US" w:eastAsia="en-US" w:bidi="ar-SA"/>
      </w:rPr>
    </w:lvl>
    <w:lvl w:ilvl="3" w:tplc="43709C40">
      <w:numFmt w:val="bullet"/>
      <w:lvlText w:val="•"/>
      <w:lvlJc w:val="left"/>
      <w:pPr>
        <w:ind w:left="1117" w:hanging="284"/>
      </w:pPr>
      <w:rPr>
        <w:rFonts w:hint="default"/>
        <w:lang w:val="en-US" w:eastAsia="en-US" w:bidi="ar-SA"/>
      </w:rPr>
    </w:lvl>
    <w:lvl w:ilvl="4" w:tplc="AE466018">
      <w:numFmt w:val="bullet"/>
      <w:lvlText w:val="•"/>
      <w:lvlJc w:val="left"/>
      <w:pPr>
        <w:ind w:left="1356" w:hanging="284"/>
      </w:pPr>
      <w:rPr>
        <w:rFonts w:hint="default"/>
        <w:lang w:val="en-US" w:eastAsia="en-US" w:bidi="ar-SA"/>
      </w:rPr>
    </w:lvl>
    <w:lvl w:ilvl="5" w:tplc="FFA056CE">
      <w:numFmt w:val="bullet"/>
      <w:lvlText w:val="•"/>
      <w:lvlJc w:val="left"/>
      <w:pPr>
        <w:ind w:left="1595" w:hanging="284"/>
      </w:pPr>
      <w:rPr>
        <w:rFonts w:hint="default"/>
        <w:lang w:val="en-US" w:eastAsia="en-US" w:bidi="ar-SA"/>
      </w:rPr>
    </w:lvl>
    <w:lvl w:ilvl="6" w:tplc="742E8D96">
      <w:numFmt w:val="bullet"/>
      <w:lvlText w:val="•"/>
      <w:lvlJc w:val="left"/>
      <w:pPr>
        <w:ind w:left="1834" w:hanging="284"/>
      </w:pPr>
      <w:rPr>
        <w:rFonts w:hint="default"/>
        <w:lang w:val="en-US" w:eastAsia="en-US" w:bidi="ar-SA"/>
      </w:rPr>
    </w:lvl>
    <w:lvl w:ilvl="7" w:tplc="4802C9C0">
      <w:numFmt w:val="bullet"/>
      <w:lvlText w:val="•"/>
      <w:lvlJc w:val="left"/>
      <w:pPr>
        <w:ind w:left="2073" w:hanging="284"/>
      </w:pPr>
      <w:rPr>
        <w:rFonts w:hint="default"/>
        <w:lang w:val="en-US" w:eastAsia="en-US" w:bidi="ar-SA"/>
      </w:rPr>
    </w:lvl>
    <w:lvl w:ilvl="8" w:tplc="74FA3B40">
      <w:numFmt w:val="bullet"/>
      <w:lvlText w:val="•"/>
      <w:lvlJc w:val="left"/>
      <w:pPr>
        <w:ind w:left="2312" w:hanging="284"/>
      </w:pPr>
      <w:rPr>
        <w:rFonts w:hint="default"/>
        <w:lang w:val="en-US" w:eastAsia="en-US" w:bidi="ar-SA"/>
      </w:rPr>
    </w:lvl>
  </w:abstractNum>
  <w:abstractNum w:abstractNumId="5" w15:restartNumberingAfterBreak="0">
    <w:nsid w:val="2406437E"/>
    <w:multiLevelType w:val="multilevel"/>
    <w:tmpl w:val="F7EA7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B13F4"/>
    <w:multiLevelType w:val="hybridMultilevel"/>
    <w:tmpl w:val="691AA31E"/>
    <w:lvl w:ilvl="0" w:tplc="66346D6A">
      <w:numFmt w:val="bullet"/>
      <w:lvlText w:val="•"/>
      <w:lvlJc w:val="left"/>
      <w:pPr>
        <w:ind w:left="4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20"/>
        <w:szCs w:val="20"/>
        <w:lang w:val="en-US" w:eastAsia="en-US" w:bidi="ar-SA"/>
      </w:rPr>
    </w:lvl>
    <w:lvl w:ilvl="1" w:tplc="18CA7978">
      <w:numFmt w:val="bullet"/>
      <w:lvlText w:val="•"/>
      <w:lvlJc w:val="left"/>
      <w:pPr>
        <w:ind w:left="711" w:hanging="360"/>
      </w:pPr>
      <w:rPr>
        <w:rFonts w:hint="default"/>
        <w:lang w:val="en-US" w:eastAsia="en-US" w:bidi="ar-SA"/>
      </w:rPr>
    </w:lvl>
    <w:lvl w:ilvl="2" w:tplc="956AA57A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A964E37C"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4" w:tplc="99BA1092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5" w:tplc="23980866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6" w:tplc="94C6002C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7" w:tplc="1118014E"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ar-SA"/>
      </w:rPr>
    </w:lvl>
    <w:lvl w:ilvl="8" w:tplc="7D2C8166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68862F7"/>
    <w:multiLevelType w:val="hybridMultilevel"/>
    <w:tmpl w:val="CCB4D508"/>
    <w:lvl w:ilvl="0" w:tplc="2E4EEF98">
      <w:numFmt w:val="bullet"/>
      <w:lvlText w:val="•"/>
      <w:lvlJc w:val="left"/>
      <w:pPr>
        <w:ind w:left="393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20"/>
        <w:szCs w:val="20"/>
        <w:lang w:val="en-US" w:eastAsia="en-US" w:bidi="ar-SA"/>
      </w:rPr>
    </w:lvl>
    <w:lvl w:ilvl="1" w:tplc="3CD291A0">
      <w:numFmt w:val="bullet"/>
      <w:lvlText w:val="•"/>
      <w:lvlJc w:val="left"/>
      <w:pPr>
        <w:ind w:left="639" w:hanging="284"/>
      </w:pPr>
      <w:rPr>
        <w:rFonts w:hint="default"/>
        <w:lang w:val="en-US" w:eastAsia="en-US" w:bidi="ar-SA"/>
      </w:rPr>
    </w:lvl>
    <w:lvl w:ilvl="2" w:tplc="3AA07438">
      <w:numFmt w:val="bullet"/>
      <w:lvlText w:val="•"/>
      <w:lvlJc w:val="left"/>
      <w:pPr>
        <w:ind w:left="878" w:hanging="284"/>
      </w:pPr>
      <w:rPr>
        <w:rFonts w:hint="default"/>
        <w:lang w:val="en-US" w:eastAsia="en-US" w:bidi="ar-SA"/>
      </w:rPr>
    </w:lvl>
    <w:lvl w:ilvl="3" w:tplc="120213A8">
      <w:numFmt w:val="bullet"/>
      <w:lvlText w:val="•"/>
      <w:lvlJc w:val="left"/>
      <w:pPr>
        <w:ind w:left="1117" w:hanging="284"/>
      </w:pPr>
      <w:rPr>
        <w:rFonts w:hint="default"/>
        <w:lang w:val="en-US" w:eastAsia="en-US" w:bidi="ar-SA"/>
      </w:rPr>
    </w:lvl>
    <w:lvl w:ilvl="4" w:tplc="8A708BE8">
      <w:numFmt w:val="bullet"/>
      <w:lvlText w:val="•"/>
      <w:lvlJc w:val="left"/>
      <w:pPr>
        <w:ind w:left="1356" w:hanging="284"/>
      </w:pPr>
      <w:rPr>
        <w:rFonts w:hint="default"/>
        <w:lang w:val="en-US" w:eastAsia="en-US" w:bidi="ar-SA"/>
      </w:rPr>
    </w:lvl>
    <w:lvl w:ilvl="5" w:tplc="BF3E5086">
      <w:numFmt w:val="bullet"/>
      <w:lvlText w:val="•"/>
      <w:lvlJc w:val="left"/>
      <w:pPr>
        <w:ind w:left="1595" w:hanging="284"/>
      </w:pPr>
      <w:rPr>
        <w:rFonts w:hint="default"/>
        <w:lang w:val="en-US" w:eastAsia="en-US" w:bidi="ar-SA"/>
      </w:rPr>
    </w:lvl>
    <w:lvl w:ilvl="6" w:tplc="7C6014DC">
      <w:numFmt w:val="bullet"/>
      <w:lvlText w:val="•"/>
      <w:lvlJc w:val="left"/>
      <w:pPr>
        <w:ind w:left="1834" w:hanging="284"/>
      </w:pPr>
      <w:rPr>
        <w:rFonts w:hint="default"/>
        <w:lang w:val="en-US" w:eastAsia="en-US" w:bidi="ar-SA"/>
      </w:rPr>
    </w:lvl>
    <w:lvl w:ilvl="7" w:tplc="80AE2D5C">
      <w:numFmt w:val="bullet"/>
      <w:lvlText w:val="•"/>
      <w:lvlJc w:val="left"/>
      <w:pPr>
        <w:ind w:left="2073" w:hanging="284"/>
      </w:pPr>
      <w:rPr>
        <w:rFonts w:hint="default"/>
        <w:lang w:val="en-US" w:eastAsia="en-US" w:bidi="ar-SA"/>
      </w:rPr>
    </w:lvl>
    <w:lvl w:ilvl="8" w:tplc="A6C456E4">
      <w:numFmt w:val="bullet"/>
      <w:lvlText w:val="•"/>
      <w:lvlJc w:val="left"/>
      <w:pPr>
        <w:ind w:left="2312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2E07734A"/>
    <w:multiLevelType w:val="hybridMultilevel"/>
    <w:tmpl w:val="5292083A"/>
    <w:lvl w:ilvl="0" w:tplc="E1783EFC">
      <w:numFmt w:val="bullet"/>
      <w:lvlText w:val="•"/>
      <w:lvlJc w:val="left"/>
      <w:pPr>
        <w:ind w:left="47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20"/>
        <w:szCs w:val="20"/>
        <w:lang w:val="en-US" w:eastAsia="en-US" w:bidi="ar-SA"/>
      </w:rPr>
    </w:lvl>
    <w:lvl w:ilvl="1" w:tplc="D7EAC7A6">
      <w:numFmt w:val="bullet"/>
      <w:lvlText w:val="•"/>
      <w:lvlJc w:val="left"/>
      <w:pPr>
        <w:ind w:left="711" w:hanging="360"/>
      </w:pPr>
      <w:rPr>
        <w:rFonts w:hint="default"/>
        <w:lang w:val="en-US" w:eastAsia="en-US" w:bidi="ar-SA"/>
      </w:rPr>
    </w:lvl>
    <w:lvl w:ilvl="2" w:tplc="C3DEC5B8">
      <w:numFmt w:val="bullet"/>
      <w:lvlText w:val="•"/>
      <w:lvlJc w:val="left"/>
      <w:pPr>
        <w:ind w:left="942" w:hanging="360"/>
      </w:pPr>
      <w:rPr>
        <w:rFonts w:hint="default"/>
        <w:lang w:val="en-US" w:eastAsia="en-US" w:bidi="ar-SA"/>
      </w:rPr>
    </w:lvl>
    <w:lvl w:ilvl="3" w:tplc="BC86FE04">
      <w:numFmt w:val="bullet"/>
      <w:lvlText w:val="•"/>
      <w:lvlJc w:val="left"/>
      <w:pPr>
        <w:ind w:left="1173" w:hanging="360"/>
      </w:pPr>
      <w:rPr>
        <w:rFonts w:hint="default"/>
        <w:lang w:val="en-US" w:eastAsia="en-US" w:bidi="ar-SA"/>
      </w:rPr>
    </w:lvl>
    <w:lvl w:ilvl="4" w:tplc="83608D34"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5" w:tplc="6FACA436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6" w:tplc="2FFE88FE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7" w:tplc="081A0F48">
      <w:numFmt w:val="bullet"/>
      <w:lvlText w:val="•"/>
      <w:lvlJc w:val="left"/>
      <w:pPr>
        <w:ind w:left="2097" w:hanging="360"/>
      </w:pPr>
      <w:rPr>
        <w:rFonts w:hint="default"/>
        <w:lang w:val="en-US" w:eastAsia="en-US" w:bidi="ar-SA"/>
      </w:rPr>
    </w:lvl>
    <w:lvl w:ilvl="8" w:tplc="934C3630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CC52336"/>
    <w:multiLevelType w:val="hybridMultilevel"/>
    <w:tmpl w:val="2DCA2660"/>
    <w:lvl w:ilvl="0" w:tplc="A606BBB8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  <w:lang w:val="en-US" w:eastAsia="en-US" w:bidi="ar-SA"/>
      </w:rPr>
    </w:lvl>
    <w:lvl w:ilvl="1" w:tplc="2152C716">
      <w:numFmt w:val="bullet"/>
      <w:lvlText w:val="•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20"/>
        <w:szCs w:val="20"/>
        <w:lang w:val="en-US" w:eastAsia="en-US" w:bidi="ar-SA"/>
      </w:rPr>
    </w:lvl>
    <w:lvl w:ilvl="2" w:tplc="0DD63116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A1E66294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56822498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42EE339C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50BEFE26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AE86D656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37760C26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F252F22"/>
    <w:multiLevelType w:val="hybridMultilevel"/>
    <w:tmpl w:val="C50CCF6E"/>
    <w:lvl w:ilvl="0" w:tplc="376A584A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FEE82C6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51F4543C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E306FB16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006204BA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C62E480C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53B6055E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62443AD0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8FB0BD5C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69D4768"/>
    <w:multiLevelType w:val="multilevel"/>
    <w:tmpl w:val="64906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664B97"/>
    <w:multiLevelType w:val="hybridMultilevel"/>
    <w:tmpl w:val="6EA64D98"/>
    <w:lvl w:ilvl="0" w:tplc="3D6CC2C2">
      <w:numFmt w:val="bullet"/>
      <w:lvlText w:val="-"/>
      <w:lvlJc w:val="left"/>
      <w:pPr>
        <w:ind w:left="110" w:hanging="50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12C8E7C">
      <w:numFmt w:val="bullet"/>
      <w:lvlText w:val="•"/>
      <w:lvlJc w:val="left"/>
      <w:pPr>
        <w:ind w:left="319" w:hanging="500"/>
      </w:pPr>
      <w:rPr>
        <w:rFonts w:hint="default"/>
        <w:lang w:val="en-US" w:eastAsia="en-US" w:bidi="ar-SA"/>
      </w:rPr>
    </w:lvl>
    <w:lvl w:ilvl="2" w:tplc="B0CE61D8">
      <w:numFmt w:val="bullet"/>
      <w:lvlText w:val="•"/>
      <w:lvlJc w:val="left"/>
      <w:pPr>
        <w:ind w:left="518" w:hanging="500"/>
      </w:pPr>
      <w:rPr>
        <w:rFonts w:hint="default"/>
        <w:lang w:val="en-US" w:eastAsia="en-US" w:bidi="ar-SA"/>
      </w:rPr>
    </w:lvl>
    <w:lvl w:ilvl="3" w:tplc="335A604C">
      <w:numFmt w:val="bullet"/>
      <w:lvlText w:val="•"/>
      <w:lvlJc w:val="left"/>
      <w:pPr>
        <w:ind w:left="718" w:hanging="500"/>
      </w:pPr>
      <w:rPr>
        <w:rFonts w:hint="default"/>
        <w:lang w:val="en-US" w:eastAsia="en-US" w:bidi="ar-SA"/>
      </w:rPr>
    </w:lvl>
    <w:lvl w:ilvl="4" w:tplc="C1C431CE">
      <w:numFmt w:val="bullet"/>
      <w:lvlText w:val="•"/>
      <w:lvlJc w:val="left"/>
      <w:pPr>
        <w:ind w:left="917" w:hanging="500"/>
      </w:pPr>
      <w:rPr>
        <w:rFonts w:hint="default"/>
        <w:lang w:val="en-US" w:eastAsia="en-US" w:bidi="ar-SA"/>
      </w:rPr>
    </w:lvl>
    <w:lvl w:ilvl="5" w:tplc="FFD67696">
      <w:numFmt w:val="bullet"/>
      <w:lvlText w:val="•"/>
      <w:lvlJc w:val="left"/>
      <w:pPr>
        <w:ind w:left="1117" w:hanging="500"/>
      </w:pPr>
      <w:rPr>
        <w:rFonts w:hint="default"/>
        <w:lang w:val="en-US" w:eastAsia="en-US" w:bidi="ar-SA"/>
      </w:rPr>
    </w:lvl>
    <w:lvl w:ilvl="6" w:tplc="F50434B6">
      <w:numFmt w:val="bullet"/>
      <w:lvlText w:val="•"/>
      <w:lvlJc w:val="left"/>
      <w:pPr>
        <w:ind w:left="1316" w:hanging="500"/>
      </w:pPr>
      <w:rPr>
        <w:rFonts w:hint="default"/>
        <w:lang w:val="en-US" w:eastAsia="en-US" w:bidi="ar-SA"/>
      </w:rPr>
    </w:lvl>
    <w:lvl w:ilvl="7" w:tplc="8B44334A">
      <w:numFmt w:val="bullet"/>
      <w:lvlText w:val="•"/>
      <w:lvlJc w:val="left"/>
      <w:pPr>
        <w:ind w:left="1515" w:hanging="500"/>
      </w:pPr>
      <w:rPr>
        <w:rFonts w:hint="default"/>
        <w:lang w:val="en-US" w:eastAsia="en-US" w:bidi="ar-SA"/>
      </w:rPr>
    </w:lvl>
    <w:lvl w:ilvl="8" w:tplc="2B1AD5E4">
      <w:numFmt w:val="bullet"/>
      <w:lvlText w:val="•"/>
      <w:lvlJc w:val="left"/>
      <w:pPr>
        <w:ind w:left="1715" w:hanging="500"/>
      </w:pPr>
      <w:rPr>
        <w:rFonts w:hint="default"/>
        <w:lang w:val="en-US" w:eastAsia="en-US" w:bidi="ar-SA"/>
      </w:rPr>
    </w:lvl>
  </w:abstractNum>
  <w:abstractNum w:abstractNumId="13" w15:restartNumberingAfterBreak="0">
    <w:nsid w:val="7A64225B"/>
    <w:multiLevelType w:val="hybridMultilevel"/>
    <w:tmpl w:val="8C70515C"/>
    <w:lvl w:ilvl="0" w:tplc="A9A6C2E4">
      <w:start w:val="1"/>
      <w:numFmt w:val="decimal"/>
      <w:lvlText w:val="%1."/>
      <w:lvlJc w:val="left"/>
      <w:pPr>
        <w:ind w:left="836" w:hanging="233"/>
      </w:pPr>
      <w:rPr>
        <w:rFonts w:ascii="Arial" w:eastAsia="Arial" w:hAnsi="Arial" w:cs="Arial" w:hint="default"/>
        <w:b/>
        <w:bCs/>
        <w:i/>
        <w:iCs/>
        <w:spacing w:val="0"/>
        <w:w w:val="100"/>
        <w:sz w:val="22"/>
        <w:szCs w:val="22"/>
        <w:lang w:val="en-US" w:eastAsia="en-US" w:bidi="ar-SA"/>
      </w:rPr>
    </w:lvl>
    <w:lvl w:ilvl="1" w:tplc="2CD09A2A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C75A5CF8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1C741932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19F64AF2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BE544288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EB4678FC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FAE27956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3FE8268C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7A8C1B28"/>
    <w:multiLevelType w:val="hybridMultilevel"/>
    <w:tmpl w:val="F7480BB0"/>
    <w:lvl w:ilvl="0" w:tplc="A2425948">
      <w:numFmt w:val="bullet"/>
      <w:lvlText w:val="•"/>
      <w:lvlJc w:val="left"/>
      <w:pPr>
        <w:ind w:left="393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1"/>
        <w:sz w:val="20"/>
        <w:szCs w:val="20"/>
        <w:lang w:val="en-US" w:eastAsia="en-US" w:bidi="ar-SA"/>
      </w:rPr>
    </w:lvl>
    <w:lvl w:ilvl="1" w:tplc="9E4C505E">
      <w:numFmt w:val="bullet"/>
      <w:lvlText w:val="•"/>
      <w:lvlJc w:val="left"/>
      <w:pPr>
        <w:ind w:left="655" w:hanging="284"/>
      </w:pPr>
      <w:rPr>
        <w:rFonts w:hint="default"/>
        <w:lang w:val="en-US" w:eastAsia="en-US" w:bidi="ar-SA"/>
      </w:rPr>
    </w:lvl>
    <w:lvl w:ilvl="2" w:tplc="B9B29AF2">
      <w:numFmt w:val="bullet"/>
      <w:lvlText w:val="•"/>
      <w:lvlJc w:val="left"/>
      <w:pPr>
        <w:ind w:left="911" w:hanging="284"/>
      </w:pPr>
      <w:rPr>
        <w:rFonts w:hint="default"/>
        <w:lang w:val="en-US" w:eastAsia="en-US" w:bidi="ar-SA"/>
      </w:rPr>
    </w:lvl>
    <w:lvl w:ilvl="3" w:tplc="E1889A14">
      <w:numFmt w:val="bullet"/>
      <w:lvlText w:val="•"/>
      <w:lvlJc w:val="left"/>
      <w:pPr>
        <w:ind w:left="1166" w:hanging="284"/>
      </w:pPr>
      <w:rPr>
        <w:rFonts w:hint="default"/>
        <w:lang w:val="en-US" w:eastAsia="en-US" w:bidi="ar-SA"/>
      </w:rPr>
    </w:lvl>
    <w:lvl w:ilvl="4" w:tplc="6A967E56">
      <w:numFmt w:val="bullet"/>
      <w:lvlText w:val="•"/>
      <w:lvlJc w:val="left"/>
      <w:pPr>
        <w:ind w:left="1422" w:hanging="284"/>
      </w:pPr>
      <w:rPr>
        <w:rFonts w:hint="default"/>
        <w:lang w:val="en-US" w:eastAsia="en-US" w:bidi="ar-SA"/>
      </w:rPr>
    </w:lvl>
    <w:lvl w:ilvl="5" w:tplc="4E360140">
      <w:numFmt w:val="bullet"/>
      <w:lvlText w:val="•"/>
      <w:lvlJc w:val="left"/>
      <w:pPr>
        <w:ind w:left="1677" w:hanging="284"/>
      </w:pPr>
      <w:rPr>
        <w:rFonts w:hint="default"/>
        <w:lang w:val="en-US" w:eastAsia="en-US" w:bidi="ar-SA"/>
      </w:rPr>
    </w:lvl>
    <w:lvl w:ilvl="6" w:tplc="5CEC5E86">
      <w:numFmt w:val="bullet"/>
      <w:lvlText w:val="•"/>
      <w:lvlJc w:val="left"/>
      <w:pPr>
        <w:ind w:left="1933" w:hanging="284"/>
      </w:pPr>
      <w:rPr>
        <w:rFonts w:hint="default"/>
        <w:lang w:val="en-US" w:eastAsia="en-US" w:bidi="ar-SA"/>
      </w:rPr>
    </w:lvl>
    <w:lvl w:ilvl="7" w:tplc="9FF855AC">
      <w:numFmt w:val="bullet"/>
      <w:lvlText w:val="•"/>
      <w:lvlJc w:val="left"/>
      <w:pPr>
        <w:ind w:left="2188" w:hanging="284"/>
      </w:pPr>
      <w:rPr>
        <w:rFonts w:hint="default"/>
        <w:lang w:val="en-US" w:eastAsia="en-US" w:bidi="ar-SA"/>
      </w:rPr>
    </w:lvl>
    <w:lvl w:ilvl="8" w:tplc="2C74EA2E">
      <w:numFmt w:val="bullet"/>
      <w:lvlText w:val="•"/>
      <w:lvlJc w:val="left"/>
      <w:pPr>
        <w:ind w:left="2444" w:hanging="284"/>
      </w:pPr>
      <w:rPr>
        <w:rFonts w:hint="default"/>
        <w:lang w:val="en-US" w:eastAsia="en-US" w:bidi="ar-SA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12"/>
  </w:num>
  <w:num w:numId="5">
    <w:abstractNumId w:val="8"/>
  </w:num>
  <w:num w:numId="6">
    <w:abstractNumId w:val="6"/>
  </w:num>
  <w:num w:numId="7">
    <w:abstractNumId w:val="2"/>
  </w:num>
  <w:num w:numId="8">
    <w:abstractNumId w:val="14"/>
  </w:num>
  <w:num w:numId="9">
    <w:abstractNumId w:val="1"/>
  </w:num>
  <w:num w:numId="10">
    <w:abstractNumId w:val="4"/>
  </w:num>
  <w:num w:numId="11">
    <w:abstractNumId w:val="7"/>
  </w:num>
  <w:num w:numId="12">
    <w:abstractNumId w:val="9"/>
  </w:num>
  <w:num w:numId="13">
    <w:abstractNumId w:val="5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29"/>
    <w:rsid w:val="000435E4"/>
    <w:rsid w:val="00055A15"/>
    <w:rsid w:val="00101BE4"/>
    <w:rsid w:val="001C39C6"/>
    <w:rsid w:val="001E7893"/>
    <w:rsid w:val="001F713A"/>
    <w:rsid w:val="0020430E"/>
    <w:rsid w:val="003A4272"/>
    <w:rsid w:val="003E7C9E"/>
    <w:rsid w:val="004111D5"/>
    <w:rsid w:val="00440478"/>
    <w:rsid w:val="0054522A"/>
    <w:rsid w:val="005B4DFF"/>
    <w:rsid w:val="006221DB"/>
    <w:rsid w:val="00704F2A"/>
    <w:rsid w:val="00724CFC"/>
    <w:rsid w:val="00751898"/>
    <w:rsid w:val="00882929"/>
    <w:rsid w:val="008C00C4"/>
    <w:rsid w:val="00946537"/>
    <w:rsid w:val="00A847A2"/>
    <w:rsid w:val="00A8583C"/>
    <w:rsid w:val="00DB0BBD"/>
    <w:rsid w:val="00F3572F"/>
    <w:rsid w:val="00F47386"/>
    <w:rsid w:val="00FC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1E18"/>
  <w15:docId w15:val="{3FA6CA8D-1946-4567-AF7A-2C72BDEF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836" w:right="145" w:hanging="360"/>
      <w:jc w:val="both"/>
      <w:outlineLvl w:val="0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36" w:hanging="360"/>
    </w:pPr>
  </w:style>
  <w:style w:type="paragraph" w:customStyle="1" w:styleId="TableParagraph">
    <w:name w:val="Table Paragraph"/>
    <w:basedOn w:val="Normln"/>
    <w:uiPriority w:val="1"/>
    <w:qFormat/>
    <w:pPr>
      <w:spacing w:before="50"/>
      <w:ind w:left="110"/>
    </w:pPr>
  </w:style>
  <w:style w:type="paragraph" w:styleId="Revize">
    <w:name w:val="Revision"/>
    <w:hidden/>
    <w:uiPriority w:val="99"/>
    <w:semiHidden/>
    <w:rsid w:val="004111D5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2230</Words>
  <Characters>13157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Randls</dc:creator>
  <cp:keywords>, docId:C1C086C03AC2E32A9EBCEE16F09923C7</cp:keywords>
  <cp:lastModifiedBy>Sedláčková Andrea</cp:lastModifiedBy>
  <cp:revision>2</cp:revision>
  <dcterms:created xsi:type="dcterms:W3CDTF">2024-12-12T13:26:00Z</dcterms:created>
  <dcterms:modified xsi:type="dcterms:W3CDTF">2024-12-12T13:26:00Z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2024-08-12T00:00:00Z</vt:filetime>
  </property>
  <property fmtid="{D5CDD505-2E9C-101B-9397-08002B2CF9AE}" pid="5" name="Producer">
    <vt:lpwstr>Microsoft® Word for Microsoft 365</vt:lpwstr>
  </property>
</Properties>
</file>