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6E" w:rsidRDefault="0066576E" w:rsidP="00F9611E">
      <w:pPr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66576E" w:rsidRDefault="0066576E" w:rsidP="00F9611E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Mkatabulky"/>
        <w:tblW w:w="0" w:type="auto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4" w:space="0" w:color="0093D6"/>
          <w:insideV w:val="single" w:sz="4" w:space="0" w:color="0093D6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66576E" w:rsidTr="0066576E">
        <w:tc>
          <w:tcPr>
            <w:tcW w:w="2263" w:type="dxa"/>
            <w:vAlign w:val="center"/>
          </w:tcPr>
          <w:p w:rsidR="0066576E" w:rsidRDefault="0066576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NÁZEV MATERIÁLU</w:t>
            </w:r>
          </w:p>
        </w:tc>
        <w:tc>
          <w:tcPr>
            <w:tcW w:w="7365" w:type="dxa"/>
            <w:vAlign w:val="center"/>
          </w:tcPr>
          <w:p w:rsidR="0066576E" w:rsidRPr="002A1674" w:rsidRDefault="00BA52C8" w:rsidP="0066576E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A167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Stanovisko Svazu průmyslu a dopravy České republiky („SP ČR“) k návrhu </w:t>
            </w:r>
            <w:r w:rsidR="007F228A" w:rsidRPr="002A167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poslanců Moniky Červíčkové, Heleny Válkové, Radky Maxové a dalších na vydání zákona, kterým se mění zákon č. 189/2009 Sb., o rovném zacházení a o právních prostředcích ochrany před diskriminací a o změně některých zákonů (antidiskriminační zákon), ve znění pozdějších </w:t>
            </w:r>
            <w:r w:rsidR="002A1674" w:rsidRPr="002A1674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předpisů </w:t>
            </w:r>
            <w:r w:rsidR="0086617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(sněmovní tisk 424; </w:t>
            </w:r>
            <w:r w:rsidR="002A1674" w:rsidRPr="002A1674">
              <w:rPr>
                <w:rFonts w:ascii="Calibri" w:eastAsia="Calibri" w:hAnsi="Calibri" w:cs="Calibri"/>
                <w:b/>
                <w:sz w:val="24"/>
                <w:szCs w:val="24"/>
              </w:rPr>
              <w:t>dále jen „návrh novely“)</w:t>
            </w:r>
          </w:p>
        </w:tc>
      </w:tr>
      <w:tr w:rsidR="0066576E" w:rsidTr="0066576E">
        <w:tc>
          <w:tcPr>
            <w:tcW w:w="2263" w:type="dxa"/>
            <w:vAlign w:val="center"/>
          </w:tcPr>
          <w:p w:rsidR="0066576E" w:rsidRDefault="0066576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Č. J.</w:t>
            </w:r>
          </w:p>
        </w:tc>
        <w:tc>
          <w:tcPr>
            <w:tcW w:w="7365" w:type="dxa"/>
            <w:vAlign w:val="center"/>
          </w:tcPr>
          <w:p w:rsidR="0066576E" w:rsidRDefault="002A1674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30/2019</w:t>
            </w:r>
          </w:p>
        </w:tc>
      </w:tr>
      <w:tr w:rsidR="0066576E" w:rsidTr="0066576E">
        <w:tc>
          <w:tcPr>
            <w:tcW w:w="2263" w:type="dxa"/>
            <w:vAlign w:val="center"/>
          </w:tcPr>
          <w:p w:rsidR="0066576E" w:rsidRDefault="0066576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DATUM ZPRACOVÁNÍ</w:t>
            </w:r>
          </w:p>
        </w:tc>
        <w:tc>
          <w:tcPr>
            <w:tcW w:w="7365" w:type="dxa"/>
            <w:vAlign w:val="center"/>
          </w:tcPr>
          <w:p w:rsidR="0066576E" w:rsidRDefault="002A1674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25. března 2019</w:t>
            </w:r>
          </w:p>
        </w:tc>
      </w:tr>
      <w:tr w:rsidR="0066576E" w:rsidTr="0066576E">
        <w:tc>
          <w:tcPr>
            <w:tcW w:w="2263" w:type="dxa"/>
            <w:vAlign w:val="center"/>
          </w:tcPr>
          <w:p w:rsidR="0066576E" w:rsidRDefault="0066576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KONTAKTNÍ OSOBA</w:t>
            </w:r>
          </w:p>
        </w:tc>
        <w:tc>
          <w:tcPr>
            <w:tcW w:w="7365" w:type="dxa"/>
            <w:vAlign w:val="center"/>
          </w:tcPr>
          <w:p w:rsidR="0066576E" w:rsidRDefault="002A1674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JUDr. Jitka Hejduková, CSc.</w:t>
            </w:r>
            <w:r w:rsidR="001C34E1">
              <w:rPr>
                <w:rFonts w:ascii="Calibri" w:eastAsia="Calibri" w:hAnsi="Calibri" w:cs="Calibri"/>
                <w:sz w:val="24"/>
                <w:szCs w:val="24"/>
              </w:rPr>
              <w:t xml:space="preserve">, Mgr. Renáta Zbranková, </w:t>
            </w:r>
            <w:proofErr w:type="gramStart"/>
            <w:r w:rsidR="001C34E1">
              <w:rPr>
                <w:rFonts w:ascii="Calibri" w:eastAsia="Calibri" w:hAnsi="Calibri" w:cs="Calibri"/>
                <w:sz w:val="24"/>
                <w:szCs w:val="24"/>
              </w:rPr>
              <w:t>LL.M.</w:t>
            </w:r>
            <w:proofErr w:type="gramEnd"/>
          </w:p>
        </w:tc>
      </w:tr>
      <w:tr w:rsidR="0066576E" w:rsidTr="0066576E">
        <w:tc>
          <w:tcPr>
            <w:tcW w:w="2263" w:type="dxa"/>
            <w:vAlign w:val="center"/>
          </w:tcPr>
          <w:p w:rsidR="0066576E" w:rsidRDefault="0066576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93D6"/>
              </w:rPr>
              <w:t>TELEFON</w:t>
            </w:r>
          </w:p>
        </w:tc>
        <w:tc>
          <w:tcPr>
            <w:tcW w:w="7365" w:type="dxa"/>
            <w:vAlign w:val="center"/>
          </w:tcPr>
          <w:p w:rsidR="0066576E" w:rsidRDefault="002A1674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225 279</w:t>
            </w:r>
            <w:r w:rsidR="001C34E1">
              <w:rPr>
                <w:rFonts w:ascii="Calibri" w:eastAsia="Calibri" w:hAnsi="Calibri" w:cs="Calibri"/>
                <w:sz w:val="24"/>
                <w:szCs w:val="24"/>
              </w:rPr>
              <w:t> 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301</w:t>
            </w:r>
            <w:r w:rsidR="001C34E1">
              <w:rPr>
                <w:rFonts w:ascii="Calibri" w:eastAsia="Calibri" w:hAnsi="Calibri" w:cs="Calibri"/>
                <w:sz w:val="24"/>
                <w:szCs w:val="24"/>
              </w:rPr>
              <w:t>, 225 279 304</w:t>
            </w:r>
          </w:p>
        </w:tc>
      </w:tr>
      <w:tr w:rsidR="0066576E" w:rsidTr="0066576E">
        <w:tc>
          <w:tcPr>
            <w:tcW w:w="2263" w:type="dxa"/>
            <w:vAlign w:val="center"/>
          </w:tcPr>
          <w:p w:rsidR="0066576E" w:rsidRDefault="0066576E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C8799F">
              <w:rPr>
                <w:rFonts w:ascii="Calibri" w:hAnsi="Calibri" w:cs="Calibri"/>
                <w:color w:val="0093D6"/>
              </w:rPr>
              <w:t>E-</w:t>
            </w:r>
            <w:r>
              <w:rPr>
                <w:rFonts w:ascii="Calibri" w:hAnsi="Calibri" w:cs="Calibri"/>
                <w:color w:val="0093D6"/>
              </w:rPr>
              <w:t>MAIL</w:t>
            </w:r>
          </w:p>
        </w:tc>
        <w:tc>
          <w:tcPr>
            <w:tcW w:w="7365" w:type="dxa"/>
            <w:vAlign w:val="center"/>
          </w:tcPr>
          <w:p w:rsidR="0066576E" w:rsidRDefault="00FF0668" w:rsidP="0066576E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8" w:history="1">
              <w:r w:rsidR="002A1674" w:rsidRPr="00000C14">
                <w:rPr>
                  <w:rStyle w:val="Hypertextovodkaz"/>
                  <w:rFonts w:ascii="Calibri" w:eastAsia="Calibri" w:hAnsi="Calibri" w:cs="Calibri"/>
                  <w:sz w:val="24"/>
                  <w:szCs w:val="24"/>
                </w:rPr>
                <w:t>jhejdukova@spcr.cz</w:t>
              </w:r>
            </w:hyperlink>
            <w:r w:rsidR="00A305A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hyperlink r:id="rId9" w:history="1">
              <w:r w:rsidR="00A305A4" w:rsidRPr="00000C14">
                <w:rPr>
                  <w:rStyle w:val="Hypertextovodkaz"/>
                  <w:rFonts w:ascii="Calibri" w:eastAsia="Calibri" w:hAnsi="Calibri" w:cs="Calibri"/>
                  <w:sz w:val="24"/>
                  <w:szCs w:val="24"/>
                </w:rPr>
                <w:t>rzbrankova@spcr.cz</w:t>
              </w:r>
            </w:hyperlink>
            <w:r w:rsidR="00A305A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A167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CA344A" w:rsidRDefault="00CA344A" w:rsidP="00F9611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743C18" w:rsidRPr="00743C18" w:rsidRDefault="00743C18" w:rsidP="00743C18">
      <w:pPr>
        <w:jc w:val="both"/>
        <w:rPr>
          <w:b/>
          <w:lang w:eastAsia="cs-CZ"/>
        </w:rPr>
      </w:pPr>
      <w:r w:rsidRPr="00743C18">
        <w:rPr>
          <w:b/>
          <w:lang w:eastAsia="cs-CZ"/>
        </w:rPr>
        <w:t xml:space="preserve">SP ČR doporučuje vládě přijmout </w:t>
      </w:r>
      <w:r>
        <w:rPr>
          <w:b/>
          <w:lang w:eastAsia="cs-CZ"/>
        </w:rPr>
        <w:t>k návrhu novely ne</w:t>
      </w:r>
      <w:r w:rsidR="00435C28">
        <w:rPr>
          <w:b/>
          <w:lang w:eastAsia="cs-CZ"/>
        </w:rPr>
        <w:t xml:space="preserve">souhlasné </w:t>
      </w:r>
      <w:r>
        <w:rPr>
          <w:b/>
          <w:lang w:eastAsia="cs-CZ"/>
        </w:rPr>
        <w:t>stanovisko</w:t>
      </w:r>
      <w:r w:rsidRPr="00743C18">
        <w:rPr>
          <w:lang w:eastAsia="cs-CZ"/>
        </w:rPr>
        <w:t xml:space="preserve">, z níže </w:t>
      </w:r>
      <w:r>
        <w:rPr>
          <w:lang w:eastAsia="cs-CZ"/>
        </w:rPr>
        <w:t xml:space="preserve">podrobněji </w:t>
      </w:r>
      <w:r w:rsidRPr="00743C18">
        <w:rPr>
          <w:lang w:eastAsia="cs-CZ"/>
        </w:rPr>
        <w:t>uvedených důvodů.</w:t>
      </w:r>
    </w:p>
    <w:p w:rsidR="00743C18" w:rsidRDefault="002A1674" w:rsidP="00743C18">
      <w:pPr>
        <w:jc w:val="both"/>
        <w:rPr>
          <w:lang w:eastAsia="cs-CZ"/>
        </w:rPr>
      </w:pPr>
      <w:r>
        <w:rPr>
          <w:lang w:eastAsia="cs-CZ"/>
        </w:rPr>
        <w:t>SP ČR na jedné straně návrh novely jako iniciativu směřující k odstranění nepřípustné diskriminace a nerovného zacházení a pomoci obětem takového jednání v různých oblastech společenského života</w:t>
      </w:r>
      <w:r w:rsidR="00743C18" w:rsidRPr="00743C18">
        <w:rPr>
          <w:lang w:eastAsia="cs-CZ"/>
        </w:rPr>
        <w:t xml:space="preserve"> </w:t>
      </w:r>
      <w:r w:rsidR="00743C18">
        <w:rPr>
          <w:lang w:eastAsia="cs-CZ"/>
        </w:rPr>
        <w:t>vítá</w:t>
      </w:r>
      <w:r>
        <w:rPr>
          <w:lang w:eastAsia="cs-CZ"/>
        </w:rPr>
        <w:t xml:space="preserve">. Na straně druhé považuje návrh novely mj. s ohledem na právě probíhající </w:t>
      </w:r>
      <w:r w:rsidR="00743C18">
        <w:rPr>
          <w:lang w:eastAsia="cs-CZ"/>
        </w:rPr>
        <w:t xml:space="preserve">meziresortní </w:t>
      </w:r>
      <w:r>
        <w:rPr>
          <w:lang w:eastAsia="cs-CZ"/>
        </w:rPr>
        <w:t xml:space="preserve">připomínkové řízení </w:t>
      </w:r>
      <w:r w:rsidR="00743C18">
        <w:rPr>
          <w:lang w:eastAsia="cs-CZ"/>
        </w:rPr>
        <w:t xml:space="preserve">k návrhu zákona o hromadných žalobách </w:t>
      </w:r>
      <w:r>
        <w:rPr>
          <w:lang w:eastAsia="cs-CZ"/>
        </w:rPr>
        <w:t>za nesystémový</w:t>
      </w:r>
      <w:r w:rsidR="00743C18">
        <w:rPr>
          <w:lang w:eastAsia="cs-CZ"/>
        </w:rPr>
        <w:t xml:space="preserve"> a</w:t>
      </w:r>
      <w:r>
        <w:rPr>
          <w:lang w:eastAsia="cs-CZ"/>
        </w:rPr>
        <w:t xml:space="preserve"> nedostatečně odůvodněný</w:t>
      </w:r>
      <w:r w:rsidR="00743C18">
        <w:rPr>
          <w:lang w:eastAsia="cs-CZ"/>
        </w:rPr>
        <w:t xml:space="preserve">, s nejasnou vazbou na </w:t>
      </w:r>
      <w:r w:rsidR="00AF4B59">
        <w:rPr>
          <w:lang w:eastAsia="cs-CZ"/>
        </w:rPr>
        <w:t xml:space="preserve">navrhované i </w:t>
      </w:r>
      <w:r w:rsidR="00743C18">
        <w:rPr>
          <w:lang w:eastAsia="cs-CZ"/>
        </w:rPr>
        <w:t xml:space="preserve">již existující instituty a kontrolní mechanismy a se zcela nedostatečně vyjádřenými dopady mj. na podnikatelskou sféru, ale i neziskový sektor. </w:t>
      </w:r>
    </w:p>
    <w:p w:rsidR="00AF4B59" w:rsidRDefault="00AF4B59" w:rsidP="00743C18">
      <w:pPr>
        <w:jc w:val="both"/>
        <w:rPr>
          <w:lang w:eastAsia="cs-CZ"/>
        </w:rPr>
      </w:pPr>
    </w:p>
    <w:p w:rsidR="004E063E" w:rsidRPr="00AF4B59" w:rsidRDefault="004E063E" w:rsidP="00AF4B5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AF4B59">
        <w:rPr>
          <w:b/>
        </w:rPr>
        <w:t>K návrhu na zavedení veřejné žaloby (§ 11 odst. 3 antidiskriminačního zákona):</w:t>
      </w:r>
    </w:p>
    <w:p w:rsidR="00AF4B59" w:rsidRDefault="00743C18" w:rsidP="00AF4B59">
      <w:pPr>
        <w:jc w:val="both"/>
      </w:pPr>
      <w:r w:rsidRPr="00E0504C">
        <w:rPr>
          <w:b/>
        </w:rPr>
        <w:t>Kritický postoj má SP ČR zejména k návrhu na novelizaci antidiskriminačního zákona zavedením institutu tzv. veřejné žaloby,</w:t>
      </w:r>
      <w:r>
        <w:t xml:space="preserve"> kterou by mohly podat právnické osoby založené na ochranu práv obětí diskriminace nebo které mají ochranu před diskriminací jako předmět své činnosti</w:t>
      </w:r>
      <w:r w:rsidR="00D332AD">
        <w:t xml:space="preserve"> v případech, že by se tvrzené nerovné zacházení/diskriminační jednání mohlo týkat většího nebo neurčitého počtu osob (konkrétní osoby postižené tímto jednáním by zřejmě nemusely být účastníky řízení ani s ním nemusely souhlasit) nebo pokud by jím mohl být vážně ohrožen veřejný zájem</w:t>
      </w:r>
      <w:r>
        <w:t>.</w:t>
      </w:r>
      <w:r w:rsidR="00D332AD">
        <w:t xml:space="preserve"> Touto </w:t>
      </w:r>
      <w:proofErr w:type="spellStart"/>
      <w:r w:rsidR="00D332AD">
        <w:t>kvasi</w:t>
      </w:r>
      <w:proofErr w:type="spellEnd"/>
      <w:r w:rsidR="00D332AD">
        <w:t xml:space="preserve">-určovací žalobou by podle návrhu novely bylo možné se domáhat 1) určení, že došlo k diskriminaci, ale také 2) nápravy tohoto stavu příkazem na zdržení se další diskriminace nebo na odstranění následků diskriminačního zásahu. </w:t>
      </w:r>
    </w:p>
    <w:p w:rsidR="00E53471" w:rsidRDefault="00D332AD" w:rsidP="00AF4B59">
      <w:pPr>
        <w:jc w:val="both"/>
      </w:pPr>
      <w:r>
        <w:t xml:space="preserve">Takový návrh se </w:t>
      </w:r>
      <w:r w:rsidRPr="00E0504C">
        <w:rPr>
          <w:b/>
        </w:rPr>
        <w:t xml:space="preserve">částečně překrývá </w:t>
      </w:r>
      <w:r w:rsidR="00E0504C" w:rsidRPr="00E0504C">
        <w:rPr>
          <w:b/>
        </w:rPr>
        <w:t xml:space="preserve">s oprávněním právě neziskových subjektů </w:t>
      </w:r>
      <w:r w:rsidR="00E0504C">
        <w:rPr>
          <w:b/>
        </w:rPr>
        <w:t xml:space="preserve">uplatňovat u soudu </w:t>
      </w:r>
      <w:r w:rsidR="00E0504C" w:rsidRPr="00E0504C">
        <w:rPr>
          <w:b/>
        </w:rPr>
        <w:t>soukromoprávní nároky za skupinu poškozených</w:t>
      </w:r>
      <w:r>
        <w:t xml:space="preserve">, </w:t>
      </w:r>
      <w:r w:rsidR="00E0504C">
        <w:t xml:space="preserve">předvídaným aktuálním návrhem zákona o hromadných žalobách, </w:t>
      </w:r>
      <w:r>
        <w:t xml:space="preserve">aniž by byly </w:t>
      </w:r>
      <w:r w:rsidR="00E0504C">
        <w:t>dořešeny vztahy mezi těmito instituty a důsledky jejich případného střetu</w:t>
      </w:r>
      <w:r w:rsidR="00713953">
        <w:t>, zejména vliv rozhodnutí o veřejné žalobě na případnou hromadnou žalobu</w:t>
      </w:r>
      <w:r>
        <w:t xml:space="preserve">. Současně </w:t>
      </w:r>
      <w:r w:rsidR="00E53471">
        <w:t>není jasné, jak by se slučovala taková žaloba s obecnými principy přípustnosti určovací žaloby podle OSŘ (určovací žalobu je</w:t>
      </w:r>
      <w:r w:rsidR="00713953">
        <w:t xml:space="preserve"> podle ustálené </w:t>
      </w:r>
      <w:r w:rsidR="00713953">
        <w:lastRenderedPageBreak/>
        <w:t>judikatury</w:t>
      </w:r>
      <w:r w:rsidR="00E53471">
        <w:t xml:space="preserve"> možné podat jen tehdy, </w:t>
      </w:r>
      <w:r w:rsidR="00713953">
        <w:t>nemůže-</w:t>
      </w:r>
      <w:r w:rsidR="00E53471">
        <w:t xml:space="preserve">li </w:t>
      </w:r>
      <w:r w:rsidR="00713953">
        <w:t xml:space="preserve">žalobce </w:t>
      </w:r>
      <w:r w:rsidR="00E53471">
        <w:t xml:space="preserve">podat žalobu na plnění, nicméně </w:t>
      </w:r>
      <w:r w:rsidR="00E0504C">
        <w:t xml:space="preserve">možnost požadovat rozhodnutí na </w:t>
      </w:r>
      <w:r w:rsidR="00E53471">
        <w:t xml:space="preserve">zdržení se dalšího diskriminačního jednání </w:t>
      </w:r>
      <w:r w:rsidR="00713953">
        <w:t xml:space="preserve">a zejména </w:t>
      </w:r>
      <w:r w:rsidR="00E53471">
        <w:t xml:space="preserve">na odstranění důsledků diskriminačního zásahu </w:t>
      </w:r>
      <w:r w:rsidR="00E0504C">
        <w:t>svou povahou již představuje žalobu na plnění</w:t>
      </w:r>
      <w:r w:rsidR="00713953">
        <w:t>,</w:t>
      </w:r>
      <w:r w:rsidR="00E0504C">
        <w:t xml:space="preserve"> a vylučovaly by tedy žalob</w:t>
      </w:r>
      <w:r w:rsidR="00713953">
        <w:t xml:space="preserve">u na pouhé </w:t>
      </w:r>
      <w:r w:rsidR="00E0504C">
        <w:t>určení, že k diskriminaci došlo</w:t>
      </w:r>
      <w:r w:rsidR="00713953">
        <w:t>, což by mělo být primárním výsledkem případné veřejné žaloby?)</w:t>
      </w:r>
      <w:r w:rsidR="00E0504C">
        <w:t xml:space="preserve">. </w:t>
      </w:r>
    </w:p>
    <w:p w:rsidR="00936166" w:rsidRDefault="00936166" w:rsidP="00936166">
      <w:pPr>
        <w:jc w:val="both"/>
      </w:pPr>
      <w:r>
        <w:t xml:space="preserve">Návrh novely se řádně nevypořádává s tím, proč považuje za nedostatečné existují konkrétní kontrolní </w:t>
      </w:r>
      <w:proofErr w:type="gramStart"/>
      <w:r>
        <w:t>mechanismy jako</w:t>
      </w:r>
      <w:proofErr w:type="gramEnd"/>
      <w:r>
        <w:t xml:space="preserve"> jsou např. </w:t>
      </w:r>
    </w:p>
    <w:p w:rsidR="00936166" w:rsidRDefault="00936166" w:rsidP="00936166">
      <w:pPr>
        <w:pStyle w:val="Odstavecseseznamem"/>
        <w:numPr>
          <w:ilvl w:val="0"/>
          <w:numId w:val="2"/>
        </w:numPr>
        <w:jc w:val="both"/>
      </w:pPr>
      <w:r>
        <w:t xml:space="preserve">v oblasti ochrany spotřebitele obecně Česká obchodní inspekce podle zákona č. 634/1992 Sb., o ochraně spotřebitele, případně také Česká národní banka, Energetický regulační úřad, Český telekomunikační úřad, </w:t>
      </w:r>
    </w:p>
    <w:p w:rsidR="00936166" w:rsidRDefault="00936166" w:rsidP="00936166">
      <w:pPr>
        <w:pStyle w:val="Odstavecseseznamem"/>
        <w:numPr>
          <w:ilvl w:val="0"/>
          <w:numId w:val="2"/>
        </w:numPr>
        <w:jc w:val="both"/>
      </w:pPr>
      <w:r>
        <w:t>v oblasti pracovněprávní Inspektorát práce podle zákona č. 251/2005 Sb., o inspekci práce,</w:t>
      </w:r>
    </w:p>
    <w:p w:rsidR="00936166" w:rsidRDefault="00936166" w:rsidP="00936166">
      <w:pPr>
        <w:pStyle w:val="Odstavecseseznamem"/>
        <w:numPr>
          <w:ilvl w:val="0"/>
          <w:numId w:val="2"/>
        </w:numPr>
        <w:jc w:val="both"/>
      </w:pPr>
      <w:r>
        <w:t>v oblasti školství Česká školní inspekce podle zákona č. 561/2004 Sb., školský zákon.</w:t>
      </w:r>
    </w:p>
    <w:p w:rsidR="00936166" w:rsidRDefault="00936166" w:rsidP="00936166">
      <w:pPr>
        <w:jc w:val="both"/>
      </w:pPr>
      <w:r>
        <w:t>Jejich kontrolní zjištění mohou vést k velmi citelným veřejnoprávním postihům subjektů, které by se dopustily porušení zákazu diskriminace/nerovného zacházení a které může být podstatně efektivnější než v podstatě pouze deklaratorní rozhodnutí konstatující, že napadené jednání představovalo nepřípustnou diskriminaci.</w:t>
      </w:r>
    </w:p>
    <w:p w:rsidR="00D332AD" w:rsidRDefault="00D332AD" w:rsidP="002A1674">
      <w:pPr>
        <w:jc w:val="both"/>
      </w:pPr>
      <w:r>
        <w:t>Nelze pominout také možné negativní důsledky pro samotné oběti jednání napad</w:t>
      </w:r>
      <w:r w:rsidR="00713953">
        <w:t>e</w:t>
      </w:r>
      <w:r>
        <w:t xml:space="preserve">ného </w:t>
      </w:r>
      <w:r w:rsidR="00AF4B59">
        <w:t xml:space="preserve">navrhovanou </w:t>
      </w:r>
      <w:r w:rsidR="00713953">
        <w:t xml:space="preserve">veřejnou </w:t>
      </w:r>
      <w:r>
        <w:t>žalobou. V případě neúspěchu veřejné žaloby</w:t>
      </w:r>
      <w:r w:rsidR="00E53471">
        <w:t xml:space="preserve"> by rozhodnutí o tom, </w:t>
      </w:r>
      <w:r w:rsidR="00713953">
        <w:t xml:space="preserve">že k diskriminaci nedošlo, </w:t>
      </w:r>
      <w:r w:rsidR="00AF4B59">
        <w:t xml:space="preserve">velmi pravděpodobně </w:t>
      </w:r>
      <w:r w:rsidR="00713953">
        <w:t xml:space="preserve">představovalo závazné vyřešení této otázky </w:t>
      </w:r>
      <w:r w:rsidR="00AF4B59">
        <w:t xml:space="preserve">pro </w:t>
      </w:r>
      <w:r w:rsidR="00713953">
        <w:t>případn</w:t>
      </w:r>
      <w:r w:rsidR="00AF4B59">
        <w:t xml:space="preserve">ý </w:t>
      </w:r>
      <w:r w:rsidR="00713953">
        <w:t xml:space="preserve">individuální spor některé z konkrétních osob poškozených takovým jednáním (přestože nebyly účastníky řízení a nemusely by mít možnost vedení řízení ovlivnit). </w:t>
      </w:r>
      <w:r w:rsidR="00E53471">
        <w:t xml:space="preserve">Současně lze uvažovat o tom, že pokud by některá z těchto osob chtěla podat vlastní konkrétní žalobu na odškodnění, mohlo by </w:t>
      </w:r>
      <w:r w:rsidR="00AF4B59">
        <w:t xml:space="preserve">dříve zahájené </w:t>
      </w:r>
      <w:r w:rsidR="00E53471">
        <w:t xml:space="preserve">řízení o veřejné žalobě ohledně téhož (byť co do okruhu postižených osob šířeji/obecněji vymezeného) </w:t>
      </w:r>
      <w:r w:rsidR="00713953">
        <w:t xml:space="preserve">jednání </w:t>
      </w:r>
      <w:r w:rsidR="00E53471">
        <w:t>představovat překážku věci zahájené pro řízení o této individuální žalob</w:t>
      </w:r>
      <w:r w:rsidR="00AF4B59">
        <w:t>ě</w:t>
      </w:r>
      <w:r w:rsidR="00E53471">
        <w:t xml:space="preserve">. SP ČR se obává, že by </w:t>
      </w:r>
      <w:r w:rsidR="00AF4B59">
        <w:t xml:space="preserve">tato </w:t>
      </w:r>
      <w:r w:rsidR="00E53471">
        <w:t xml:space="preserve">skutečnost </w:t>
      </w:r>
      <w:r w:rsidR="00AF4B59">
        <w:t xml:space="preserve">mohla </w:t>
      </w:r>
      <w:r w:rsidR="00E53471">
        <w:t xml:space="preserve">vést dokonce i ke spekulativnímu </w:t>
      </w:r>
      <w:r w:rsidR="00713953">
        <w:t xml:space="preserve">zřizování subjektů </w:t>
      </w:r>
      <w:r w:rsidR="004E063E">
        <w:t xml:space="preserve">formálně splňujících požadavky návrhu zákona </w:t>
      </w:r>
      <w:r w:rsidR="00AF4B59">
        <w:t xml:space="preserve">na </w:t>
      </w:r>
      <w:r w:rsidR="004E063E">
        <w:t xml:space="preserve">zaměření na ochranu </w:t>
      </w:r>
      <w:r w:rsidR="00AF4B59">
        <w:t xml:space="preserve">práv obětí </w:t>
      </w:r>
      <w:r w:rsidR="004E063E">
        <w:t>diskrimina</w:t>
      </w:r>
      <w:r w:rsidR="00AF4B59">
        <w:t>ce</w:t>
      </w:r>
      <w:r w:rsidR="004E063E">
        <w:t xml:space="preserve"> </w:t>
      </w:r>
      <w:r w:rsidR="00713953">
        <w:t xml:space="preserve">(je otázkou, zda by soud neměl mít např. možnost zkoumat </w:t>
      </w:r>
      <w:r w:rsidR="00713953" w:rsidRPr="00713953">
        <w:rPr>
          <w:u w:val="single"/>
        </w:rPr>
        <w:t>faktické</w:t>
      </w:r>
      <w:r w:rsidR="00713953">
        <w:t xml:space="preserve"> naplnění </w:t>
      </w:r>
      <w:r w:rsidR="00AF4B59">
        <w:t>těchto podmínek)</w:t>
      </w:r>
      <w:r w:rsidR="00713953">
        <w:t>.</w:t>
      </w:r>
      <w:r w:rsidR="004E063E">
        <w:t xml:space="preserve"> Dalším důvodem pro spekulativní zakládání takových subjektů by mohla být finanční motivace, a to až na hraně</w:t>
      </w:r>
      <w:r w:rsidR="00AF4B59">
        <w:t>/za hranou</w:t>
      </w:r>
      <w:r w:rsidR="004E063E">
        <w:t xml:space="preserve"> </w:t>
      </w:r>
      <w:r w:rsidR="00AF4B59">
        <w:t xml:space="preserve">zákona </w:t>
      </w:r>
      <w:r w:rsidR="004E063E">
        <w:t xml:space="preserve">(hrozba podáním navrhované veřejné žaloby může být velmi účinným nátlakovým prostředkem i vůči seriózním podnikatelským subjektům, které se </w:t>
      </w:r>
      <w:r w:rsidR="00AF4B59">
        <w:t xml:space="preserve">sice </w:t>
      </w:r>
      <w:r w:rsidR="004E063E">
        <w:t xml:space="preserve">žádné diskriminace </w:t>
      </w:r>
      <w:r w:rsidR="00AF4B59">
        <w:t>nemusejí dopouštět, ale chtějí se vyhnout administrativně a finančně náročnému sporu i možnému reputačnímu riziku;</w:t>
      </w:r>
      <w:r w:rsidR="004E063E">
        <w:t xml:space="preserve"> </w:t>
      </w:r>
      <w:r w:rsidR="00AF4B59">
        <w:t xml:space="preserve">a to </w:t>
      </w:r>
      <w:r w:rsidR="004E063E">
        <w:t xml:space="preserve">podstatně </w:t>
      </w:r>
      <w:r w:rsidR="00AF4B59">
        <w:t xml:space="preserve">silnějším </w:t>
      </w:r>
      <w:r w:rsidR="004E063E">
        <w:t xml:space="preserve">než stávající oprávnění </w:t>
      </w:r>
      <w:r w:rsidR="00AF4B59">
        <w:t xml:space="preserve">podle § 11 odst. 2 antidiskriminačního zákona umožňující těmto subjektům </w:t>
      </w:r>
      <w:r w:rsidR="004E063E">
        <w:t>podávat podněty ke kontrole nebo zahájení správního řízení).</w:t>
      </w:r>
    </w:p>
    <w:p w:rsidR="005413BF" w:rsidRDefault="005413BF" w:rsidP="002A1674">
      <w:pPr>
        <w:jc w:val="both"/>
      </w:pPr>
      <w:r>
        <w:t>V neposlední řadě SP ČR poukazuje na ohlas ze své členské základny, že je nedostatečně odůvodněno, proč by v případech obětí diskriminace měla existovat veřejná žaloba, když neexistuje např. u obětí trestných činů, včetně tzv. obětí zvlášť zranitelných.</w:t>
      </w:r>
    </w:p>
    <w:p w:rsidR="00D332AD" w:rsidRDefault="00713953" w:rsidP="002A1674">
      <w:pPr>
        <w:jc w:val="both"/>
        <w:rPr>
          <w:b/>
        </w:rPr>
      </w:pPr>
      <w:r w:rsidRPr="004E063E">
        <w:rPr>
          <w:b/>
        </w:rPr>
        <w:t xml:space="preserve">SP ČR se domnívá, že tyto a další otázky </w:t>
      </w:r>
      <w:r w:rsidR="00802AEB">
        <w:rPr>
          <w:b/>
        </w:rPr>
        <w:t xml:space="preserve">by </w:t>
      </w:r>
      <w:r w:rsidRPr="004E063E">
        <w:rPr>
          <w:b/>
        </w:rPr>
        <w:t xml:space="preserve">bylo vhodné vyřešit v rámci připomínkového řízení k návrhu zákona o hromadných žalobách a posoudit, zda je samostatná veřejná žaloba </w:t>
      </w:r>
      <w:r w:rsidR="005413BF">
        <w:rPr>
          <w:b/>
        </w:rPr>
        <w:t xml:space="preserve">vůbec </w:t>
      </w:r>
      <w:r w:rsidRPr="004E063E">
        <w:rPr>
          <w:b/>
        </w:rPr>
        <w:t xml:space="preserve">vhodná, v jakém rozsahu a kdo </w:t>
      </w:r>
      <w:r w:rsidR="004E063E" w:rsidRPr="004E063E">
        <w:rPr>
          <w:b/>
        </w:rPr>
        <w:t xml:space="preserve">a za jakých okolností </w:t>
      </w:r>
      <w:r w:rsidRPr="004E063E">
        <w:rPr>
          <w:b/>
        </w:rPr>
        <w:t xml:space="preserve">by </w:t>
      </w:r>
      <w:r w:rsidR="005413BF">
        <w:rPr>
          <w:b/>
        </w:rPr>
        <w:t xml:space="preserve">ji případně </w:t>
      </w:r>
      <w:r w:rsidRPr="004E063E">
        <w:rPr>
          <w:b/>
        </w:rPr>
        <w:t xml:space="preserve">měl </w:t>
      </w:r>
      <w:r w:rsidR="005413BF">
        <w:rPr>
          <w:b/>
        </w:rPr>
        <w:t>mí</w:t>
      </w:r>
      <w:r w:rsidR="0086617E">
        <w:rPr>
          <w:b/>
        </w:rPr>
        <w:t>t</w:t>
      </w:r>
      <w:r w:rsidR="005413BF">
        <w:rPr>
          <w:b/>
        </w:rPr>
        <w:t xml:space="preserve"> právo </w:t>
      </w:r>
      <w:r w:rsidRPr="004E063E">
        <w:rPr>
          <w:b/>
        </w:rPr>
        <w:t>podat.</w:t>
      </w:r>
    </w:p>
    <w:p w:rsidR="005413BF" w:rsidRDefault="005413BF" w:rsidP="002A1674">
      <w:pPr>
        <w:jc w:val="both"/>
        <w:rPr>
          <w:b/>
        </w:rPr>
      </w:pPr>
    </w:p>
    <w:p w:rsidR="00AF4B59" w:rsidRDefault="00AF4B59" w:rsidP="00AF4B59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AF4B59">
        <w:rPr>
          <w:b/>
        </w:rPr>
        <w:lastRenderedPageBreak/>
        <w:t xml:space="preserve">K návrhu na zavedení </w:t>
      </w:r>
      <w:r w:rsidR="00936166">
        <w:rPr>
          <w:b/>
        </w:rPr>
        <w:t xml:space="preserve">žalobní legitimace pro neziskové subjekty zřízené na ochranu práv obětí diskriminace </w:t>
      </w:r>
      <w:r w:rsidRPr="00AF4B59">
        <w:rPr>
          <w:b/>
        </w:rPr>
        <w:t xml:space="preserve">(§ </w:t>
      </w:r>
      <w:r>
        <w:rPr>
          <w:b/>
        </w:rPr>
        <w:t xml:space="preserve">66 </w:t>
      </w:r>
      <w:r w:rsidRPr="00AF4B59">
        <w:rPr>
          <w:b/>
        </w:rPr>
        <w:t xml:space="preserve">odst. </w:t>
      </w:r>
      <w:r>
        <w:rPr>
          <w:b/>
        </w:rPr>
        <w:t>4 zákona č. 150/2002 Sb., soudní řád správní, ve znění pozdějších předpisů</w:t>
      </w:r>
      <w:r w:rsidRPr="00AF4B59">
        <w:rPr>
          <w:b/>
        </w:rPr>
        <w:t>):</w:t>
      </w:r>
    </w:p>
    <w:p w:rsidR="005413BF" w:rsidRPr="00B826E4" w:rsidRDefault="00936166" w:rsidP="00936166">
      <w:pPr>
        <w:jc w:val="both"/>
      </w:pPr>
      <w:r w:rsidRPr="00B826E4">
        <w:t xml:space="preserve">Stávající úprava SŘS (§ 66 odst. </w:t>
      </w:r>
      <w:r w:rsidR="00B826E4" w:rsidRPr="00B826E4">
        <w:t>3) již umožňuje podání žaloby k ochraně veřejného zájmu</w:t>
      </w:r>
      <w:r w:rsidR="00B826E4">
        <w:t xml:space="preserve"> veřejnému ochránci práv. Stěžejní oblastí působnosti veřejného ochránce práv je přitom právě oblast ochrany před diskriminací a nerovným zacházením; jeho aparát je tedy odborně nanejvýš kompetentní k řádnému posouzení konkrétních případů tvrzeného diskriminačního jednání před podáním takové žaloby, a na rozdíl od subjektů např. jen formálně založených za účelem ochrany práv oběti diskriminace (srovnejte argumentaci v bodě 1. výše) lze u něj vyloučit jinou motivaci než skutečnou snahu o ochranu práv obětí diskriminace. Z odůvodnění návrhu novely není zřejmé, v jakém rozsahu se jeví </w:t>
      </w:r>
      <w:r w:rsidR="00C82570">
        <w:t>stávající stav jako nedostatečný, tj.</w:t>
      </w:r>
      <w:r w:rsidR="00B826E4">
        <w:t xml:space="preserve"> proč by totéž oprávnění měly mít i další subjekty</w:t>
      </w:r>
      <w:r w:rsidR="00C82570">
        <w:t>.</w:t>
      </w:r>
    </w:p>
    <w:p w:rsidR="00223B46" w:rsidRDefault="00223B46" w:rsidP="00223B4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AF4B59">
        <w:rPr>
          <w:b/>
        </w:rPr>
        <w:t xml:space="preserve">K návrhu na </w:t>
      </w:r>
      <w:r>
        <w:rPr>
          <w:b/>
        </w:rPr>
        <w:t xml:space="preserve">obrácení důkazního břemene také v dalších případech </w:t>
      </w:r>
      <w:r w:rsidRPr="00AF4B59">
        <w:rPr>
          <w:b/>
        </w:rPr>
        <w:t xml:space="preserve">(§ </w:t>
      </w:r>
      <w:r>
        <w:rPr>
          <w:b/>
        </w:rPr>
        <w:t>133a zákona č. 99/1963 Sb., občanský soudní řád, ve znění pozdějších předpisů</w:t>
      </w:r>
      <w:r w:rsidRPr="00AF4B59">
        <w:rPr>
          <w:b/>
        </w:rPr>
        <w:t>):</w:t>
      </w:r>
    </w:p>
    <w:p w:rsidR="00223B46" w:rsidRDefault="00223B46" w:rsidP="00223B46">
      <w:pPr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SP ČR na základě ohlasů z členské základny i v tomto případě vyslovuje obavy z možného zneužívání k šikanózním návrhům a dalšího administrativního zatížení podnikatelů při obraně před takovými šikanózními žalobami.</w:t>
      </w:r>
    </w:p>
    <w:p w:rsidR="00223B46" w:rsidRPr="00223B46" w:rsidRDefault="00223B46" w:rsidP="00223B46">
      <w:pPr>
        <w:pStyle w:val="Odstavecseseznamem"/>
        <w:numPr>
          <w:ilvl w:val="0"/>
          <w:numId w:val="1"/>
        </w:numPr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K o</w:t>
      </w:r>
      <w:r w:rsidRPr="00223B46">
        <w:rPr>
          <w:rFonts w:eastAsia="Times New Roman" w:cs="Arial"/>
          <w:b/>
          <w:lang w:eastAsia="cs-CZ"/>
        </w:rPr>
        <w:t>důvodnění návrhu</w:t>
      </w:r>
      <w:r>
        <w:rPr>
          <w:rFonts w:eastAsia="Times New Roman" w:cs="Arial"/>
          <w:b/>
          <w:lang w:eastAsia="cs-CZ"/>
        </w:rPr>
        <w:t xml:space="preserve"> novely</w:t>
      </w:r>
    </w:p>
    <w:p w:rsidR="002A1674" w:rsidRDefault="00936166" w:rsidP="005413BF">
      <w:pPr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 neposlední řadě SP ČR naprosto nesouhlasí s</w:t>
      </w:r>
      <w:r w:rsidR="002A1674">
        <w:rPr>
          <w:rFonts w:eastAsia="Times New Roman" w:cs="Arial"/>
          <w:lang w:eastAsia="cs-CZ"/>
        </w:rPr>
        <w:t xml:space="preserve">e zcela zjednodušujícím tvrzením důvodové zprávy k návrhu novely, že </w:t>
      </w:r>
      <w:r>
        <w:rPr>
          <w:rFonts w:eastAsia="Times New Roman" w:cs="Arial"/>
          <w:lang w:eastAsia="cs-CZ"/>
        </w:rPr>
        <w:t xml:space="preserve">návrh nebude mít dopad na podnikatelské prostředí.  SP ČR se obává, že mj. v důsledku možného spekulativního jednání některých subjektů může mít návrh velmi podstatné dopady z pohledu finanční a administrativní zátěže vyvolané nutností bránit se možným veřejným žalobám. </w:t>
      </w:r>
    </w:p>
    <w:p w:rsidR="002A1674" w:rsidRPr="00CA344A" w:rsidRDefault="00802AEB" w:rsidP="000C263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Jak již zmíněno v úvodu, z</w:t>
      </w:r>
      <w:r w:rsidR="005413BF">
        <w:rPr>
          <w:rFonts w:ascii="Calibri" w:hAnsi="Calibri" w:cs="Calibri"/>
        </w:rPr>
        <w:t xml:space="preserve">e všech výše uvedených důvodů </w:t>
      </w:r>
      <w:r w:rsidRPr="00802AEB">
        <w:rPr>
          <w:rFonts w:ascii="Calibri" w:hAnsi="Calibri" w:cs="Calibri"/>
          <w:b/>
        </w:rPr>
        <w:t xml:space="preserve">SP ČR vládě doporučuje přijmout k návrhu novely </w:t>
      </w:r>
      <w:r w:rsidR="00435C28">
        <w:rPr>
          <w:rFonts w:ascii="Calibri" w:hAnsi="Calibri" w:cs="Calibri"/>
          <w:b/>
        </w:rPr>
        <w:t xml:space="preserve">nesouhlasné </w:t>
      </w:r>
      <w:r w:rsidRPr="00802AEB">
        <w:rPr>
          <w:rFonts w:ascii="Calibri" w:hAnsi="Calibri" w:cs="Calibri"/>
          <w:b/>
        </w:rPr>
        <w:t>stanovisko.</w:t>
      </w:r>
    </w:p>
    <w:sectPr w:rsidR="002A1674" w:rsidRPr="00CA344A" w:rsidSect="006657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567" w:footer="19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5A" w:rsidRDefault="0036385A" w:rsidP="005F7548">
      <w:pPr>
        <w:spacing w:after="0" w:line="240" w:lineRule="auto"/>
      </w:pPr>
      <w:r>
        <w:separator/>
      </w:r>
    </w:p>
  </w:endnote>
  <w:endnote w:type="continuationSeparator" w:id="0">
    <w:p w:rsidR="0036385A" w:rsidRDefault="0036385A" w:rsidP="005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D7" w:rsidRDefault="000B14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E4" w:rsidRDefault="001946E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7755FF" wp14:editId="7F2AFD16">
              <wp:simplePos x="0" y="0"/>
              <wp:positionH relativeFrom="margin">
                <wp:posOffset>5850890</wp:posOffset>
              </wp:positionH>
              <wp:positionV relativeFrom="paragraph">
                <wp:posOffset>374650</wp:posOffset>
              </wp:positionV>
              <wp:extent cx="374400" cy="244800"/>
              <wp:effectExtent l="0" t="0" r="0" b="3175"/>
              <wp:wrapNone/>
              <wp:docPr id="34" name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400" cy="24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46E4" w:rsidRPr="00936EF5" w:rsidRDefault="001946E4" w:rsidP="001946E4">
                          <w:pPr>
                            <w:jc w:val="right"/>
                            <w:rPr>
                              <w:color w:val="272154"/>
                            </w:rPr>
                          </w:pPr>
                          <w:r w:rsidRPr="00936EF5">
                            <w:rPr>
                              <w:color w:val="272154"/>
                            </w:rPr>
                            <w:fldChar w:fldCharType="begin"/>
                          </w:r>
                          <w:r w:rsidRPr="00936EF5">
                            <w:rPr>
                              <w:color w:val="272154"/>
                            </w:rPr>
                            <w:instrText>PAGE   \* MERGEFORMAT</w:instrText>
                          </w:r>
                          <w:r w:rsidRPr="00936EF5">
                            <w:rPr>
                              <w:color w:val="272154"/>
                            </w:rPr>
                            <w:fldChar w:fldCharType="separate"/>
                          </w:r>
                          <w:r w:rsidR="00FF0668">
                            <w:rPr>
                              <w:noProof/>
                              <w:color w:val="272154"/>
                            </w:rPr>
                            <w:t>3</w:t>
                          </w:r>
                          <w:r w:rsidRPr="00936EF5">
                            <w:rPr>
                              <w:color w:val="27215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755FF" id="_x0000_t202" coordsize="21600,21600" o:spt="202" path="m,l,21600r21600,l21600,xe">
              <v:stroke joinstyle="miter"/>
              <v:path gradientshapeok="t" o:connecttype="rect"/>
            </v:shapetype>
            <v:shape id="Textové pole 34" o:spid="_x0000_s1026" type="#_x0000_t202" style="position:absolute;margin-left:460.7pt;margin-top:29.5pt;width:29.5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" filled="f" stroked="f" strokeweight=".5pt">
              <v:textbox>
                <w:txbxContent>
                  <w:p w:rsidR="001946E4" w:rsidRPr="00936EF5" w:rsidRDefault="001946E4" w:rsidP="001946E4">
                    <w:pPr>
                      <w:jc w:val="right"/>
                      <w:rPr>
                        <w:color w:val="272154"/>
                      </w:rPr>
                    </w:pPr>
                    <w:r w:rsidRPr="00936EF5">
                      <w:rPr>
                        <w:color w:val="272154"/>
                      </w:rPr>
                      <w:fldChar w:fldCharType="begin"/>
                    </w:r>
                    <w:r w:rsidRPr="00936EF5">
                      <w:rPr>
                        <w:color w:val="272154"/>
                      </w:rPr>
                      <w:instrText>PAGE   \* MERGEFORMAT</w:instrText>
                    </w:r>
                    <w:r w:rsidRPr="00936EF5">
                      <w:rPr>
                        <w:color w:val="272154"/>
                      </w:rPr>
                      <w:fldChar w:fldCharType="separate"/>
                    </w:r>
                    <w:r w:rsidR="00FF0668">
                      <w:rPr>
                        <w:noProof/>
                        <w:color w:val="272154"/>
                      </w:rPr>
                      <w:t>3</w:t>
                    </w:r>
                    <w:r w:rsidRPr="00936EF5">
                      <w:rPr>
                        <w:color w:val="27215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42" w:rsidRDefault="004B274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8D0EB93" wp14:editId="51EA099E">
              <wp:simplePos x="0" y="0"/>
              <wp:positionH relativeFrom="column">
                <wp:posOffset>32385</wp:posOffset>
              </wp:positionH>
              <wp:positionV relativeFrom="paragraph">
                <wp:posOffset>260350</wp:posOffset>
              </wp:positionV>
              <wp:extent cx="4161600" cy="733425"/>
              <wp:effectExtent l="0" t="0" r="0" b="952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160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09C1" w:rsidRDefault="00AA09C1" w:rsidP="00AA09C1">
                          <w:pPr>
                            <w:pStyle w:val="Zkladnodstavec"/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</w:pPr>
                          <w:r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telefon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(+420) 225 279 111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|  E-mail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spcr@spcr.cz</w:t>
                          </w:r>
                        </w:p>
                        <w:p w:rsidR="00945BF2" w:rsidRPr="00820FF9" w:rsidRDefault="00AA09C1" w:rsidP="00945BF2">
                          <w:pPr>
                            <w:rPr>
                              <w:caps/>
                            </w:rPr>
                          </w:pPr>
                          <w:r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Web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www.spcr.cz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|  Adresa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0092D5"/>
                              <w:sz w:val="12"/>
                              <w:szCs w:val="12"/>
                            </w:rPr>
                            <w:t xml:space="preserve">  </w:t>
                          </w:r>
                          <w:r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t>Freyova 948/11, 190 00 Praha 9</w:t>
                          </w:r>
                          <w:r w:rsidR="00945BF2">
                            <w:rPr>
                              <w:rFonts w:ascii="Calibri" w:hAnsi="Calibri" w:cs="Calibri"/>
                              <w:caps/>
                              <w:color w:val="272154"/>
                              <w:sz w:val="16"/>
                              <w:szCs w:val="16"/>
                            </w:rPr>
                            <w:br/>
                          </w:r>
                          <w:r w:rsidR="00945BF2"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 xml:space="preserve">Zapsaný ve spolkovém rejstříku, vedeném Městským soudem v Praze oddíl L, vložka 3148. </w:t>
                          </w:r>
                          <w:r w:rsidR="00945BF2"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br/>
                            <w:t>IČ</w:t>
                          </w:r>
                          <w:r w:rsidR="000B14D7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O</w:t>
                          </w:r>
                          <w:r w:rsidR="00945BF2" w:rsidRPr="008059D9">
                            <w:rPr>
                              <w:rFonts w:ascii="Calibri" w:hAnsi="Calibri" w:cs="Calibri"/>
                              <w:caps/>
                              <w:color w:val="0093D6"/>
                              <w:sz w:val="12"/>
                              <w:szCs w:val="12"/>
                            </w:rPr>
                            <w:t>: 00536211, DIČ: CZ00536211.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8D0EB9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2.55pt;margin-top:20.5pt;width:327.7pt;height:5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" fillcolor="white [3201]" stroked="f" strokeweight=".5pt">
              <v:textbox inset="0,,0">
                <w:txbxContent>
                  <w:p w:rsidR="00AA09C1" w:rsidRDefault="00AA09C1" w:rsidP="00AA09C1">
                    <w:pPr>
                      <w:pStyle w:val="Zkladnodstavec"/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</w:pPr>
                    <w:r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telefon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(+420) 225 279 111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|  E-mail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spcr@spcr.cz</w:t>
                    </w:r>
                  </w:p>
                  <w:p w:rsidR="00945BF2" w:rsidRPr="00820FF9" w:rsidRDefault="00AA09C1" w:rsidP="00945BF2">
                    <w:pPr>
                      <w:rPr>
                        <w:caps/>
                      </w:rPr>
                    </w:pPr>
                    <w:r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Web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www.spcr.cz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|  Adresa</w:t>
                    </w:r>
                    <w:r>
                      <w:rPr>
                        <w:rFonts w:ascii="Calibri" w:hAnsi="Calibri" w:cs="Calibri"/>
                        <w:caps/>
                        <w:color w:val="0092D5"/>
                        <w:sz w:val="12"/>
                        <w:szCs w:val="12"/>
                      </w:rPr>
                      <w:t xml:space="preserve">  </w:t>
                    </w:r>
                    <w:r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t>Freyova 948/11, 190 00 Praha 9</w:t>
                    </w:r>
                    <w:r w:rsidR="00945BF2">
                      <w:rPr>
                        <w:rFonts w:ascii="Calibri" w:hAnsi="Calibri" w:cs="Calibri"/>
                        <w:caps/>
                        <w:color w:val="272154"/>
                        <w:sz w:val="16"/>
                        <w:szCs w:val="16"/>
                      </w:rPr>
                      <w:br/>
                    </w:r>
                    <w:r w:rsidR="00945BF2"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 xml:space="preserve">Zapsaný ve spolkovém rejstříku, vedeném Městským soudem v Praze oddíl L, vložka 3148. </w:t>
                    </w:r>
                    <w:r w:rsidR="00945BF2"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br/>
                      <w:t>IČ</w:t>
                    </w:r>
                    <w:r w:rsidR="000B14D7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O</w:t>
                    </w:r>
                    <w:r w:rsidR="00945BF2" w:rsidRPr="008059D9">
                      <w:rPr>
                        <w:rFonts w:ascii="Calibri" w:hAnsi="Calibri" w:cs="Calibri"/>
                        <w:caps/>
                        <w:color w:val="0093D6"/>
                        <w:sz w:val="12"/>
                        <w:szCs w:val="12"/>
                      </w:rPr>
                      <w:t>: 00536211, DIČ: CZ00536211.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5A" w:rsidRDefault="0036385A" w:rsidP="005F7548">
      <w:pPr>
        <w:spacing w:after="0" w:line="240" w:lineRule="auto"/>
      </w:pPr>
      <w:r>
        <w:separator/>
      </w:r>
    </w:p>
  </w:footnote>
  <w:footnote w:type="continuationSeparator" w:id="0">
    <w:p w:rsidR="0036385A" w:rsidRDefault="0036385A" w:rsidP="005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D7" w:rsidRDefault="000B14D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4D7" w:rsidRDefault="000B14D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42" w:rsidRDefault="004B27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58F6639" wp14:editId="395165E2">
          <wp:simplePos x="0" y="0"/>
          <wp:positionH relativeFrom="column">
            <wp:posOffset>35560</wp:posOffset>
          </wp:positionH>
          <wp:positionV relativeFrom="paragraph">
            <wp:posOffset>236220</wp:posOffset>
          </wp:positionV>
          <wp:extent cx="2354400" cy="720000"/>
          <wp:effectExtent l="0" t="0" r="0" b="444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1E91"/>
    <w:multiLevelType w:val="hybridMultilevel"/>
    <w:tmpl w:val="8BEC44B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7B4581"/>
    <w:multiLevelType w:val="hybridMultilevel"/>
    <w:tmpl w:val="664602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48"/>
    <w:rsid w:val="000776E8"/>
    <w:rsid w:val="000B14D7"/>
    <w:rsid w:val="000C2638"/>
    <w:rsid w:val="001367E1"/>
    <w:rsid w:val="001758E8"/>
    <w:rsid w:val="001946E4"/>
    <w:rsid w:val="001C349E"/>
    <w:rsid w:val="001C34E1"/>
    <w:rsid w:val="001E3B79"/>
    <w:rsid w:val="00223B46"/>
    <w:rsid w:val="002A1674"/>
    <w:rsid w:val="0036385A"/>
    <w:rsid w:val="00435C28"/>
    <w:rsid w:val="004B2742"/>
    <w:rsid w:val="004B2FE4"/>
    <w:rsid w:val="004E063E"/>
    <w:rsid w:val="004E6BEE"/>
    <w:rsid w:val="005413BF"/>
    <w:rsid w:val="00553ADF"/>
    <w:rsid w:val="005D43F2"/>
    <w:rsid w:val="005F7548"/>
    <w:rsid w:val="00606F9D"/>
    <w:rsid w:val="0066576E"/>
    <w:rsid w:val="0070290D"/>
    <w:rsid w:val="0071040A"/>
    <w:rsid w:val="00713953"/>
    <w:rsid w:val="00743C18"/>
    <w:rsid w:val="00793828"/>
    <w:rsid w:val="007F228A"/>
    <w:rsid w:val="008025F5"/>
    <w:rsid w:val="00802AEB"/>
    <w:rsid w:val="008059D9"/>
    <w:rsid w:val="00820FF9"/>
    <w:rsid w:val="0086617E"/>
    <w:rsid w:val="008722D3"/>
    <w:rsid w:val="008D499F"/>
    <w:rsid w:val="00936166"/>
    <w:rsid w:val="00945BF2"/>
    <w:rsid w:val="00993E5A"/>
    <w:rsid w:val="009B3A1C"/>
    <w:rsid w:val="009B5E8A"/>
    <w:rsid w:val="00A305A4"/>
    <w:rsid w:val="00AA09C1"/>
    <w:rsid w:val="00AF4B59"/>
    <w:rsid w:val="00B826E4"/>
    <w:rsid w:val="00BA52C8"/>
    <w:rsid w:val="00C82570"/>
    <w:rsid w:val="00C8799F"/>
    <w:rsid w:val="00CA344A"/>
    <w:rsid w:val="00CA3691"/>
    <w:rsid w:val="00D1604B"/>
    <w:rsid w:val="00D332AD"/>
    <w:rsid w:val="00D42468"/>
    <w:rsid w:val="00D672DC"/>
    <w:rsid w:val="00E0504C"/>
    <w:rsid w:val="00E53471"/>
    <w:rsid w:val="00E63E9C"/>
    <w:rsid w:val="00E65D7C"/>
    <w:rsid w:val="00EB2ECC"/>
    <w:rsid w:val="00F225CE"/>
    <w:rsid w:val="00F33B95"/>
    <w:rsid w:val="00F8603F"/>
    <w:rsid w:val="00F9611E"/>
    <w:rsid w:val="00FD03C9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D0528C5-0E43-46D7-856B-804E8F81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548"/>
  </w:style>
  <w:style w:type="paragraph" w:styleId="Zpat">
    <w:name w:val="footer"/>
    <w:basedOn w:val="Normln"/>
    <w:link w:val="ZpatChar"/>
    <w:uiPriority w:val="99"/>
    <w:unhideWhenUsed/>
    <w:rsid w:val="005F7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548"/>
  </w:style>
  <w:style w:type="paragraph" w:styleId="Textbubliny">
    <w:name w:val="Balloon Text"/>
    <w:basedOn w:val="Normln"/>
    <w:link w:val="TextbublinyChar"/>
    <w:uiPriority w:val="99"/>
    <w:semiHidden/>
    <w:unhideWhenUsed/>
    <w:rsid w:val="005F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54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AA09C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C8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qFormat/>
    <w:rsid w:val="0070290D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0290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A167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A167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F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ejdukova@spcr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brankova@spcr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4B7FD-8417-43DA-B241-225CC9D6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6845</Characters>
  <Application>Microsoft Office Word</Application>
  <DocSecurity>4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Hejlová Tereza</dc:creator>
  <cp:lastModifiedBy>Hejlová Tereza</cp:lastModifiedBy>
  <cp:revision>2</cp:revision>
  <cp:lastPrinted>2016-01-18T08:49:00Z</cp:lastPrinted>
  <dcterms:created xsi:type="dcterms:W3CDTF">2019-03-29T14:15:00Z</dcterms:created>
  <dcterms:modified xsi:type="dcterms:W3CDTF">2019-03-29T14:15:00Z</dcterms:modified>
</cp:coreProperties>
</file>