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/>
      </w:tblPr>
      <w:tblGrid>
        <w:gridCol w:w="2263"/>
        <w:gridCol w:w="7365"/>
      </w:tblGrid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:rsidR="0066576E" w:rsidRPr="00ED7C68" w:rsidRDefault="00ED7C68" w:rsidP="00297F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Připomínky Svazu průmyslu a dopravy ČR k</w:t>
            </w:r>
            <w:r w:rsidR="00297F66">
              <w:rPr>
                <w:rFonts w:ascii="Calibri" w:hAnsi="Calibri"/>
                <w:sz w:val="24"/>
                <w:szCs w:val="24"/>
              </w:rPr>
              <w:t> materiálu Ministerstva financí Centralizovaná správa finančních nástrojů v programovém období 2014 – 2020 a aktivizace ČMZRB jako národní rozvojové banky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Č. J.</w:t>
            </w:r>
          </w:p>
        </w:tc>
        <w:tc>
          <w:tcPr>
            <w:tcW w:w="7365" w:type="dxa"/>
            <w:vAlign w:val="center"/>
          </w:tcPr>
          <w:p w:rsidR="0066576E" w:rsidRDefault="004C22C6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GŘ/</w:t>
            </w:r>
            <w:r w:rsidR="009D1FD5">
              <w:rPr>
                <w:rFonts w:ascii="Calibri" w:eastAsia="Calibri" w:hAnsi="Calibri" w:cs="Calibri"/>
                <w:sz w:val="24"/>
                <w:szCs w:val="24"/>
              </w:rPr>
              <w:t>53</w:t>
            </w:r>
            <w:r w:rsidR="00F25F02">
              <w:rPr>
                <w:rFonts w:ascii="Calibri" w:eastAsia="Calibri" w:hAnsi="Calibri" w:cs="Calibri"/>
                <w:sz w:val="24"/>
                <w:szCs w:val="24"/>
              </w:rPr>
              <w:t>/SHP/2016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:rsidR="0066576E" w:rsidRDefault="00297F66" w:rsidP="004726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  <w:r w:rsidR="00ED7C68">
              <w:rPr>
                <w:rFonts w:ascii="Calibri" w:eastAsia="Calibri" w:hAnsi="Calibri" w:cs="Calibri"/>
                <w:sz w:val="24"/>
                <w:szCs w:val="24"/>
              </w:rPr>
              <w:t>. 5. 2016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:rsidR="0066576E" w:rsidRDefault="00ED7C68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Václav Franče, M.A.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:rsidR="0066576E" w:rsidRDefault="0019743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743E">
              <w:rPr>
                <w:rFonts w:ascii="Calibri" w:hAnsi="Calibri"/>
                <w:color w:val="000000"/>
                <w:sz w:val="24"/>
                <w:szCs w:val="24"/>
                <w:shd w:val="clear" w:color="auto" w:fill="EEEEEE"/>
              </w:rPr>
              <w:t>225 279 206,</w:t>
            </w:r>
            <w:r>
              <w:rPr>
                <w:rFonts w:ascii="Roboto" w:hAnsi="Roboto"/>
                <w:color w:val="000000"/>
                <w:sz w:val="9"/>
                <w:szCs w:val="9"/>
                <w:shd w:val="clear" w:color="auto" w:fill="EEEEE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608 233 624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8799F">
              <w:rPr>
                <w:rFonts w:ascii="Calibri" w:hAnsi="Calibri" w:cs="Calibri"/>
                <w:color w:val="0093D6"/>
              </w:rPr>
              <w:t>E-</w:t>
            </w:r>
            <w:r>
              <w:rPr>
                <w:rFonts w:ascii="Calibri" w:hAnsi="Calibri" w:cs="Calibri"/>
                <w:color w:val="0093D6"/>
              </w:rPr>
              <w:t>MAIL</w:t>
            </w:r>
          </w:p>
        </w:tc>
        <w:tc>
          <w:tcPr>
            <w:tcW w:w="7365" w:type="dxa"/>
            <w:vAlign w:val="center"/>
          </w:tcPr>
          <w:p w:rsidR="0066576E" w:rsidRDefault="0019743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vfrance@spcr.cz</w:t>
            </w:r>
          </w:p>
        </w:tc>
      </w:tr>
    </w:tbl>
    <w:p w:rsidR="00CA344A" w:rsidRDefault="00CA344A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03C9" w:rsidRPr="00FD03C9" w:rsidRDefault="00FD03C9" w:rsidP="00FD03C9">
      <w:pPr>
        <w:spacing w:after="0" w:line="240" w:lineRule="auto"/>
        <w:rPr>
          <w:rFonts w:eastAsia="Times New Roman" w:cs="Arial"/>
          <w:color w:val="0093D6"/>
          <w:lang w:eastAsia="cs-CZ"/>
        </w:rPr>
      </w:pPr>
      <w:r w:rsidRPr="00793828">
        <w:rPr>
          <w:rFonts w:eastAsia="Times New Roman" w:cs="Arial"/>
          <w:color w:val="0093D6"/>
          <w:lang w:eastAsia="cs-CZ"/>
        </w:rPr>
        <w:t>OBECN</w:t>
      </w:r>
      <w:r w:rsidR="0071040A">
        <w:rPr>
          <w:rFonts w:eastAsia="Times New Roman" w:cs="Arial"/>
          <w:color w:val="0093D6"/>
          <w:lang w:eastAsia="cs-CZ"/>
        </w:rPr>
        <w:t>É</w:t>
      </w:r>
      <w:r w:rsidRPr="00793828">
        <w:rPr>
          <w:rFonts w:eastAsia="Times New Roman" w:cs="Arial"/>
          <w:color w:val="0093D6"/>
          <w:lang w:eastAsia="cs-CZ"/>
        </w:rPr>
        <w:t xml:space="preserve"> PŘIPOMÍNK</w:t>
      </w:r>
      <w:r w:rsidR="0071040A">
        <w:rPr>
          <w:rFonts w:eastAsia="Times New Roman" w:cs="Arial"/>
          <w:color w:val="0093D6"/>
          <w:lang w:eastAsia="cs-CZ"/>
        </w:rPr>
        <w:t>Y</w:t>
      </w:r>
    </w:p>
    <w:p w:rsidR="00D672DC" w:rsidRDefault="00D672DC" w:rsidP="00D672DC">
      <w:pPr>
        <w:rPr>
          <w:lang w:eastAsia="cs-CZ"/>
        </w:rPr>
      </w:pPr>
    </w:p>
    <w:p w:rsidR="00E115C1" w:rsidRDefault="004C22C6" w:rsidP="000E46BF">
      <w:pPr>
        <w:rPr>
          <w:rFonts w:ascii="Calibri" w:hAnsi="Calibri" w:cs="Calibri"/>
        </w:rPr>
      </w:pPr>
      <w:r>
        <w:rPr>
          <w:lang w:eastAsia="cs-CZ"/>
        </w:rPr>
        <w:t>Svaz</w:t>
      </w:r>
      <w:r w:rsidR="00786ACE">
        <w:rPr>
          <w:lang w:eastAsia="cs-CZ"/>
        </w:rPr>
        <w:t xml:space="preserve"> průmyslu a dopravy ČR</w:t>
      </w:r>
      <w:r>
        <w:rPr>
          <w:lang w:eastAsia="cs-CZ"/>
        </w:rPr>
        <w:t xml:space="preserve"> </w:t>
      </w:r>
      <w:r w:rsidR="00C051B1">
        <w:rPr>
          <w:lang w:eastAsia="cs-CZ"/>
        </w:rPr>
        <w:t>nevidí důvod ke zřizování</w:t>
      </w:r>
      <w:r w:rsidR="007D26C7">
        <w:rPr>
          <w:lang w:eastAsia="cs-CZ"/>
        </w:rPr>
        <w:t xml:space="preserve"> nov</w:t>
      </w:r>
      <w:r w:rsidR="00C051B1">
        <w:rPr>
          <w:lang w:eastAsia="cs-CZ"/>
        </w:rPr>
        <w:t>é</w:t>
      </w:r>
      <w:r w:rsidR="007D26C7">
        <w:rPr>
          <w:lang w:eastAsia="cs-CZ"/>
        </w:rPr>
        <w:t xml:space="preserve"> </w:t>
      </w:r>
      <w:r w:rsidR="00274F52">
        <w:rPr>
          <w:lang w:eastAsia="cs-CZ"/>
        </w:rPr>
        <w:t>akciov</w:t>
      </w:r>
      <w:r w:rsidR="00C051B1">
        <w:rPr>
          <w:lang w:eastAsia="cs-CZ"/>
        </w:rPr>
        <w:t>é</w:t>
      </w:r>
      <w:r w:rsidR="00274F52">
        <w:rPr>
          <w:lang w:eastAsia="cs-CZ"/>
        </w:rPr>
        <w:t xml:space="preserve"> společnost</w:t>
      </w:r>
      <w:r w:rsidR="00C051B1">
        <w:rPr>
          <w:lang w:eastAsia="cs-CZ"/>
        </w:rPr>
        <w:t>i</w:t>
      </w:r>
      <w:r w:rsidR="00274F52">
        <w:rPr>
          <w:lang w:eastAsia="cs-CZ"/>
        </w:rPr>
        <w:t xml:space="preserve"> </w:t>
      </w:r>
      <w:r w:rsidR="00C051B1">
        <w:rPr>
          <w:lang w:eastAsia="cs-CZ"/>
        </w:rPr>
        <w:t>pro centrální správu finančních nástrojů</w:t>
      </w:r>
      <w:r w:rsidR="00C051B1" w:rsidDel="00C051B1">
        <w:rPr>
          <w:lang w:eastAsia="cs-CZ"/>
        </w:rPr>
        <w:t xml:space="preserve"> </w:t>
      </w:r>
      <w:r w:rsidR="00C051B1">
        <w:rPr>
          <w:lang w:eastAsia="cs-CZ"/>
        </w:rPr>
        <w:t>ve formě navrhovaného</w:t>
      </w:r>
      <w:r w:rsidR="00274F52">
        <w:rPr>
          <w:lang w:eastAsia="cs-CZ"/>
        </w:rPr>
        <w:t xml:space="preserve"> fond</w:t>
      </w:r>
      <w:r w:rsidR="00C051B1">
        <w:rPr>
          <w:lang w:eastAsia="cs-CZ"/>
        </w:rPr>
        <w:t>u</w:t>
      </w:r>
      <w:r w:rsidR="00274F52">
        <w:rPr>
          <w:lang w:eastAsia="cs-CZ"/>
        </w:rPr>
        <w:t xml:space="preserve"> fondů</w:t>
      </w:r>
      <w:r w:rsidR="00786ACE">
        <w:rPr>
          <w:rFonts w:ascii="Calibri" w:hAnsi="Calibri" w:cs="Calibri"/>
        </w:rPr>
        <w:t>.</w:t>
      </w:r>
      <w:r w:rsidR="00807563">
        <w:rPr>
          <w:rFonts w:ascii="Calibri" w:hAnsi="Calibri" w:cs="Calibri"/>
        </w:rPr>
        <w:t xml:space="preserve"> Struktura popisovaná ve studii proveditelnosti je </w:t>
      </w:r>
      <w:r w:rsidR="00C051B1">
        <w:rPr>
          <w:rFonts w:ascii="Calibri" w:hAnsi="Calibri" w:cs="Calibri"/>
        </w:rPr>
        <w:t xml:space="preserve">příliš složitá a </w:t>
      </w:r>
      <w:r w:rsidR="003072FF">
        <w:rPr>
          <w:rFonts w:ascii="Calibri" w:hAnsi="Calibri" w:cs="Calibri"/>
        </w:rPr>
        <w:t xml:space="preserve">její vybudování </w:t>
      </w:r>
      <w:r w:rsidR="00C051B1">
        <w:rPr>
          <w:rFonts w:ascii="Calibri" w:hAnsi="Calibri" w:cs="Calibri"/>
        </w:rPr>
        <w:t>časově náročn</w:t>
      </w:r>
      <w:r w:rsidR="003072FF">
        <w:rPr>
          <w:rFonts w:ascii="Calibri" w:hAnsi="Calibri" w:cs="Calibri"/>
        </w:rPr>
        <w:t>é</w:t>
      </w:r>
      <w:r w:rsidR="00807563">
        <w:rPr>
          <w:rFonts w:ascii="Calibri" w:hAnsi="Calibri" w:cs="Calibri"/>
        </w:rPr>
        <w:t xml:space="preserve">. Takováto struktura by </w:t>
      </w:r>
      <w:r w:rsidR="00C051B1">
        <w:rPr>
          <w:rFonts w:ascii="Calibri" w:hAnsi="Calibri" w:cs="Calibri"/>
        </w:rPr>
        <w:t xml:space="preserve">s velkou pravděpodobností </w:t>
      </w:r>
      <w:r w:rsidR="00807563">
        <w:rPr>
          <w:rFonts w:ascii="Calibri" w:hAnsi="Calibri" w:cs="Calibri"/>
        </w:rPr>
        <w:t>nemohla být k dispozici pro toto programovací období</w:t>
      </w:r>
      <w:r w:rsidR="00550FC8">
        <w:rPr>
          <w:rFonts w:ascii="Calibri" w:hAnsi="Calibri" w:cs="Calibri"/>
        </w:rPr>
        <w:t>, ale až pro příští</w:t>
      </w:r>
      <w:r w:rsidR="00807563">
        <w:rPr>
          <w:rFonts w:ascii="Calibri" w:hAnsi="Calibri" w:cs="Calibri"/>
        </w:rPr>
        <w:t>.</w:t>
      </w:r>
    </w:p>
    <w:p w:rsidR="00C051B1" w:rsidRDefault="00550FC8" w:rsidP="000E46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Dalším faktorem jsou zbytečné náklady, které vytvoření a provozování nové akciové společnosti </w:t>
      </w:r>
      <w:r w:rsidR="0023441E">
        <w:rPr>
          <w:rFonts w:ascii="Calibri" w:hAnsi="Calibri" w:cs="Calibri"/>
        </w:rPr>
        <w:t>bude generovat</w:t>
      </w:r>
      <w:r>
        <w:rPr>
          <w:rFonts w:ascii="Calibri" w:hAnsi="Calibri" w:cs="Calibri"/>
        </w:rPr>
        <w:t xml:space="preserve">. Je zde k dispozici státem plně </w:t>
      </w:r>
      <w:r>
        <w:rPr>
          <w:rFonts w:ascii="Calibri" w:hAnsi="Calibri" w:cs="Calibri"/>
        </w:rPr>
        <w:lastRenderedPageBreak/>
        <w:t>vlastněná banka</w:t>
      </w:r>
      <w:r w:rsidR="00C52CDC">
        <w:rPr>
          <w:rFonts w:ascii="Calibri" w:hAnsi="Calibri" w:cs="Calibri"/>
        </w:rPr>
        <w:t xml:space="preserve"> </w:t>
      </w:r>
      <w:r w:rsidR="00C051B1">
        <w:rPr>
          <w:rFonts w:ascii="Calibri" w:hAnsi="Calibri" w:cs="Calibri"/>
        </w:rPr>
        <w:t xml:space="preserve">- </w:t>
      </w:r>
      <w:r w:rsidR="00C52CDC">
        <w:rPr>
          <w:rFonts w:ascii="Calibri" w:hAnsi="Calibri" w:cs="Calibri"/>
        </w:rPr>
        <w:t>Českomoravská záruční a rozvojová banka, a.s. (ČMZRB), která již nyní roli centrálního správce finančních nástrojů</w:t>
      </w:r>
      <w:r w:rsidR="00D2566D">
        <w:rPr>
          <w:rFonts w:ascii="Calibri" w:hAnsi="Calibri" w:cs="Calibri"/>
        </w:rPr>
        <w:t xml:space="preserve"> může vykonávat (má všechny potřebné licence; funkčně i personálně je na to</w:t>
      </w:r>
      <w:r w:rsidR="00C051B1">
        <w:rPr>
          <w:rFonts w:ascii="Calibri" w:hAnsi="Calibri" w:cs="Calibri"/>
        </w:rPr>
        <w:t xml:space="preserve"> do značné míry</w:t>
      </w:r>
      <w:r w:rsidR="00D2566D">
        <w:rPr>
          <w:rFonts w:ascii="Calibri" w:hAnsi="Calibri" w:cs="Calibri"/>
        </w:rPr>
        <w:t xml:space="preserve"> připravena).</w:t>
      </w:r>
      <w:r w:rsidR="00BE4412">
        <w:rPr>
          <w:rFonts w:ascii="Calibri" w:hAnsi="Calibri" w:cs="Calibri"/>
        </w:rPr>
        <w:t xml:space="preserve"> Za takovýchto okolností nechápeme, proč</w:t>
      </w:r>
      <w:r w:rsidR="0023441E">
        <w:rPr>
          <w:rFonts w:ascii="Calibri" w:hAnsi="Calibri" w:cs="Calibri"/>
        </w:rPr>
        <w:t xml:space="preserve"> není potenciál ČMZRB pro správu centralizovanou finančních nástrojů využit? Proč se zřizuje nová a.s., která bude do velké míry kopírovat stávající aktivitu ČMZRB?</w:t>
      </w:r>
      <w:r w:rsidR="00FE35D1">
        <w:rPr>
          <w:rFonts w:ascii="Calibri" w:hAnsi="Calibri" w:cs="Calibri"/>
        </w:rPr>
        <w:t xml:space="preserve"> </w:t>
      </w:r>
    </w:p>
    <w:p w:rsidR="00550FC8" w:rsidRDefault="00FE35D1" w:rsidP="000E46BF">
      <w:r>
        <w:rPr>
          <w:rFonts w:ascii="Calibri" w:hAnsi="Calibri" w:cs="Calibri"/>
        </w:rPr>
        <w:t>Využití ČMZRB jako správce fondu fondů pro centralizovanou správu</w:t>
      </w:r>
      <w:r w:rsidR="00AC66B0">
        <w:rPr>
          <w:rFonts w:ascii="Calibri" w:hAnsi="Calibri" w:cs="Calibri"/>
        </w:rPr>
        <w:t xml:space="preserve"> finančních nástrojů </w:t>
      </w:r>
      <w:r w:rsidR="00485583">
        <w:rPr>
          <w:rFonts w:ascii="Calibri" w:hAnsi="Calibri" w:cs="Calibri"/>
        </w:rPr>
        <w:t xml:space="preserve">vyhodnotily </w:t>
      </w:r>
      <w:r w:rsidR="00AC66B0">
        <w:rPr>
          <w:rFonts w:ascii="Calibri" w:hAnsi="Calibri" w:cs="Calibri"/>
        </w:rPr>
        <w:t>předchozí materiály MF „Finanční nástroje jako forma zajištění financování projektů v programovém období 2014 – 2020“ (</w:t>
      </w:r>
      <w:r w:rsidR="004A7E03">
        <w:rPr>
          <w:rFonts w:ascii="Calibri" w:hAnsi="Calibri" w:cs="Calibri"/>
        </w:rPr>
        <w:t xml:space="preserve">č. j. </w:t>
      </w:r>
      <w:r w:rsidR="004A7E03" w:rsidRPr="004A7E03">
        <w:t>MF-47670/2014/2701-11</w:t>
      </w:r>
      <w:r w:rsidR="00AC66B0">
        <w:rPr>
          <w:rFonts w:ascii="Calibri" w:hAnsi="Calibri" w:cs="Calibri"/>
        </w:rPr>
        <w:t>)</w:t>
      </w:r>
      <w:r w:rsidR="004A7E03">
        <w:rPr>
          <w:rFonts w:ascii="Calibri" w:hAnsi="Calibri" w:cs="Calibri"/>
        </w:rPr>
        <w:t xml:space="preserve"> a dříve předložený materiál k centralizované správě finančních nástrojů</w:t>
      </w:r>
      <w:r w:rsidR="00AC66B0">
        <w:rPr>
          <w:rFonts w:ascii="Calibri" w:hAnsi="Calibri" w:cs="Calibri"/>
        </w:rPr>
        <w:t xml:space="preserve"> </w:t>
      </w:r>
      <w:r w:rsidR="004A7E03">
        <w:rPr>
          <w:rFonts w:ascii="Calibri" w:hAnsi="Calibri" w:cs="Calibri"/>
        </w:rPr>
        <w:t xml:space="preserve">(č. j. </w:t>
      </w:r>
      <w:r w:rsidR="00AC66B0" w:rsidRPr="004A7E03">
        <w:t>MF-53489/2015/07-2</w:t>
      </w:r>
      <w:r w:rsidR="004A7E03">
        <w:t>)</w:t>
      </w:r>
      <w:r w:rsidR="00485583">
        <w:t xml:space="preserve"> jako nejvhodnější. Nechápeme, proč se nyní od tohoto konceptu MF odchyluje.</w:t>
      </w:r>
      <w:r w:rsidR="00C31CA5">
        <w:t xml:space="preserve"> Obáváme se, že tímto odchýlením byla</w:t>
      </w:r>
      <w:r w:rsidR="00C051B1">
        <w:t xml:space="preserve"> a je</w:t>
      </w:r>
      <w:r w:rsidR="00C31CA5">
        <w:t xml:space="preserve"> </w:t>
      </w:r>
      <w:r w:rsidR="00DD2CCC">
        <w:t>zdržena implementace centralizované správy finančních nástrojů v ČR</w:t>
      </w:r>
      <w:r w:rsidR="00C31CA5">
        <w:t>.</w:t>
      </w:r>
    </w:p>
    <w:p w:rsidR="000E46BF" w:rsidRDefault="000E46BF" w:rsidP="0070290D">
      <w:pPr>
        <w:spacing w:after="0" w:line="240" w:lineRule="auto"/>
        <w:rPr>
          <w:rFonts w:eastAsia="Times New Roman" w:cs="Arial"/>
          <w:caps/>
          <w:color w:val="0093D6"/>
          <w:lang w:eastAsia="cs-CZ"/>
        </w:rPr>
      </w:pPr>
    </w:p>
    <w:p w:rsidR="0070290D" w:rsidRPr="0070290D" w:rsidRDefault="0070290D" w:rsidP="0070290D">
      <w:pPr>
        <w:spacing w:after="0" w:line="240" w:lineRule="auto"/>
        <w:rPr>
          <w:rFonts w:eastAsia="Times New Roman" w:cs="Arial"/>
          <w:caps/>
          <w:color w:val="0093D6"/>
          <w:lang w:eastAsia="cs-CZ"/>
        </w:rPr>
      </w:pPr>
      <w:r w:rsidRPr="0070290D">
        <w:rPr>
          <w:rFonts w:eastAsia="Times New Roman" w:cs="Arial"/>
          <w:caps/>
          <w:color w:val="0093D6"/>
          <w:lang w:eastAsia="cs-CZ"/>
        </w:rPr>
        <w:t>konkrétní</w:t>
      </w:r>
      <w:r w:rsidR="00F9611E">
        <w:rPr>
          <w:rFonts w:eastAsia="Times New Roman" w:cs="Arial"/>
          <w:caps/>
          <w:color w:val="0093D6"/>
          <w:lang w:eastAsia="cs-CZ"/>
        </w:rPr>
        <w:t xml:space="preserve"> </w:t>
      </w:r>
      <w:r w:rsidR="00F9611E" w:rsidRPr="0070290D">
        <w:rPr>
          <w:rFonts w:eastAsia="Times New Roman" w:cs="Arial"/>
          <w:caps/>
          <w:color w:val="0093D6"/>
          <w:lang w:eastAsia="cs-CZ"/>
        </w:rPr>
        <w:t>Připomínky</w:t>
      </w:r>
    </w:p>
    <w:p w:rsidR="00CA344A" w:rsidRDefault="00CA344A" w:rsidP="008D499F">
      <w:pPr>
        <w:rPr>
          <w:rFonts w:ascii="Calibri" w:hAnsi="Calibri" w:cs="Calibri"/>
        </w:rPr>
      </w:pPr>
    </w:p>
    <w:p w:rsidR="002B2813" w:rsidRPr="004A7E03" w:rsidRDefault="002B2813" w:rsidP="002B2813">
      <w:r>
        <w:t>Žádáme o návrat k původnímu konceptu, tj. fondu fondů pod ČMZRB jako systému účtů bez právní subjektivity. Tato varianta pravděpodobně bude vyžadovat rozšíření akcionářské struktury ČMZRB o další ministerstva provozující finanční nástroje, to je</w:t>
      </w:r>
      <w:r w:rsidR="00C051B1">
        <w:t xml:space="preserve"> ale</w:t>
      </w:r>
      <w:r>
        <w:t xml:space="preserve"> mnohem jednodušší než vytváření nové akciové společnosti </w:t>
      </w:r>
      <w:r w:rsidR="00C051B1">
        <w:t>„</w:t>
      </w:r>
      <w:r>
        <w:t>na zelené louce.“</w:t>
      </w:r>
      <w:r w:rsidR="002A6886">
        <w:t xml:space="preserve"> Nejjednodušší by bylo předložit vládě původní</w:t>
      </w:r>
      <w:r w:rsidR="00F81B9E">
        <w:t xml:space="preserve"> materiál o centralizaci finančních nástrojů (č. j. </w:t>
      </w:r>
      <w:r w:rsidR="00F81B9E" w:rsidRPr="004A7E03">
        <w:t>MF-53489/2015/07-2</w:t>
      </w:r>
      <w:r w:rsidR="00F81B9E">
        <w:t>)</w:t>
      </w:r>
      <w:r w:rsidR="00C051B1">
        <w:t xml:space="preserve"> a zahájit potřebné kroky</w:t>
      </w:r>
      <w:r w:rsidR="00F81B9E">
        <w:t>.</w:t>
      </w:r>
    </w:p>
    <w:p w:rsidR="002B2813" w:rsidRDefault="002B2813" w:rsidP="002B2813">
      <w:pPr>
        <w:rPr>
          <w:rFonts w:ascii="Calibri" w:hAnsi="Calibri" w:cs="Calibri"/>
          <w:b/>
        </w:rPr>
      </w:pPr>
      <w:r w:rsidRPr="00937C9B">
        <w:rPr>
          <w:rFonts w:ascii="Calibri" w:hAnsi="Calibri" w:cs="Calibri"/>
          <w:b/>
        </w:rPr>
        <w:t>Tato připomínka je zásadní.</w:t>
      </w:r>
    </w:p>
    <w:p w:rsidR="002B2813" w:rsidRDefault="002B2813" w:rsidP="008D499F">
      <w:pPr>
        <w:rPr>
          <w:rFonts w:ascii="Calibri" w:hAnsi="Calibri" w:cs="Calibri"/>
        </w:rPr>
      </w:pPr>
    </w:p>
    <w:p w:rsidR="00A30F28" w:rsidRPr="003072FF" w:rsidRDefault="001C108D" w:rsidP="008D499F">
      <w:r w:rsidRPr="001C108D">
        <w:rPr>
          <w:rFonts w:ascii="Calibri" w:hAnsi="Calibri" w:cs="Calibri"/>
        </w:rPr>
        <w:lastRenderedPageBreak/>
        <w:t xml:space="preserve">Na základě výše uvedených </w:t>
      </w:r>
      <w:r w:rsidR="00087DED">
        <w:rPr>
          <w:rFonts w:ascii="Calibri" w:hAnsi="Calibri" w:cs="Calibri"/>
        </w:rPr>
        <w:t xml:space="preserve">obecných </w:t>
      </w:r>
      <w:r w:rsidRPr="001C108D">
        <w:rPr>
          <w:rFonts w:ascii="Calibri" w:hAnsi="Calibri" w:cs="Calibri"/>
        </w:rPr>
        <w:t>připomínek n</w:t>
      </w:r>
      <w:r w:rsidR="00CD0B48" w:rsidRPr="003072FF">
        <w:rPr>
          <w:rFonts w:ascii="Calibri" w:hAnsi="Calibri" w:cs="Calibri"/>
        </w:rPr>
        <w:t xml:space="preserve">esouhlasíme </w:t>
      </w:r>
      <w:r w:rsidR="00CD0B48" w:rsidRPr="003072FF">
        <w:t>se založením investičního fondu s proměnným základním kapitálem Český investiční fond, a.s. tak, jak to je uvedeno v</w:t>
      </w:r>
      <w:r>
        <w:t> článku II. bodě 2 Návrhu usnesení vlády a rovněž dále v textu materiálu.</w:t>
      </w:r>
    </w:p>
    <w:p w:rsidR="00937C9B" w:rsidRDefault="001C108D" w:rsidP="008D499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Tato připomínka je zásadní.</w:t>
      </w:r>
    </w:p>
    <w:p w:rsidR="0023441E" w:rsidRDefault="0023441E" w:rsidP="00FA5650">
      <w:pPr>
        <w:tabs>
          <w:tab w:val="left" w:pos="948"/>
        </w:tabs>
        <w:rPr>
          <w:rFonts w:ascii="Calibri" w:hAnsi="Calibri" w:cs="Calibri"/>
          <w:b/>
        </w:rPr>
      </w:pPr>
    </w:p>
    <w:p w:rsidR="0023441E" w:rsidRDefault="0023441E" w:rsidP="008D499F">
      <w:pPr>
        <w:rPr>
          <w:rFonts w:ascii="Calibri" w:hAnsi="Calibri" w:cs="Calibri"/>
        </w:rPr>
      </w:pPr>
      <w:r>
        <w:rPr>
          <w:rFonts w:ascii="Calibri" w:hAnsi="Calibri" w:cs="Calibri"/>
        </w:rPr>
        <w:t>Jaká bude role ČMZRB v nově navrhované struktuře?</w:t>
      </w:r>
      <w:r w:rsidR="008E35AD">
        <w:rPr>
          <w:rFonts w:ascii="Calibri" w:hAnsi="Calibri" w:cs="Calibri"/>
        </w:rPr>
        <w:t xml:space="preserve"> V textu materiálu je uvedeno, </w:t>
      </w:r>
      <w:r w:rsidR="00C41417">
        <w:rPr>
          <w:rFonts w:ascii="Calibri" w:hAnsi="Calibri" w:cs="Calibri"/>
        </w:rPr>
        <w:t>že akcionářem Č</w:t>
      </w:r>
      <w:r w:rsidR="002B2813">
        <w:rPr>
          <w:rFonts w:ascii="Calibri" w:hAnsi="Calibri" w:cs="Calibri"/>
        </w:rPr>
        <w:t>eského investičního fondu</w:t>
      </w:r>
      <w:r w:rsidR="001940C0">
        <w:rPr>
          <w:rFonts w:ascii="Calibri" w:hAnsi="Calibri" w:cs="Calibri"/>
        </w:rPr>
        <w:t xml:space="preserve">, a.s. </w:t>
      </w:r>
      <w:r w:rsidR="002B2813">
        <w:rPr>
          <w:rFonts w:ascii="Calibri" w:hAnsi="Calibri" w:cs="Calibri"/>
        </w:rPr>
        <w:t>„by eventuelně mohla být“ ČMZRB. Žádáme o vyjasnění</w:t>
      </w:r>
      <w:r w:rsidR="00F81B9E">
        <w:rPr>
          <w:rFonts w:ascii="Calibri" w:hAnsi="Calibri" w:cs="Calibri"/>
        </w:rPr>
        <w:t xml:space="preserve"> role ČMZRB v nově navrhovaném systému</w:t>
      </w:r>
      <w:r w:rsidR="002A1240">
        <w:rPr>
          <w:rFonts w:ascii="Calibri" w:hAnsi="Calibri" w:cs="Calibri"/>
        </w:rPr>
        <w:t xml:space="preserve"> centralizované správy finančních nástrojů.</w:t>
      </w:r>
    </w:p>
    <w:p w:rsidR="0023441E" w:rsidRDefault="0023441E" w:rsidP="008D499F">
      <w:pPr>
        <w:rPr>
          <w:rFonts w:ascii="Calibri" w:hAnsi="Calibri" w:cs="Calibri"/>
          <w:b/>
        </w:rPr>
      </w:pPr>
      <w:r w:rsidRPr="00937C9B">
        <w:rPr>
          <w:rFonts w:ascii="Calibri" w:hAnsi="Calibri" w:cs="Calibri"/>
          <w:b/>
        </w:rPr>
        <w:t>Tato připomínka je zásadní.</w:t>
      </w:r>
    </w:p>
    <w:p w:rsidR="00E10C4E" w:rsidRDefault="00E10C4E" w:rsidP="008D499F">
      <w:pPr>
        <w:rPr>
          <w:rFonts w:ascii="Calibri" w:hAnsi="Calibri" w:cs="Calibri"/>
          <w:b/>
        </w:rPr>
      </w:pPr>
    </w:p>
    <w:p w:rsidR="00E10C4E" w:rsidRDefault="003C04D9" w:rsidP="008D499F">
      <w:pPr>
        <w:rPr>
          <w:rFonts w:ascii="Calibri" w:hAnsi="Calibri" w:cs="Calibri"/>
        </w:rPr>
      </w:pPr>
      <w:r>
        <w:rPr>
          <w:rFonts w:ascii="Calibri" w:hAnsi="Calibri" w:cs="Calibri"/>
        </w:rPr>
        <w:t>Na straně 8 materiálu</w:t>
      </w:r>
      <w:r w:rsidR="005713EE">
        <w:rPr>
          <w:rFonts w:ascii="Calibri" w:hAnsi="Calibri" w:cs="Calibri"/>
        </w:rPr>
        <w:t xml:space="preserve"> (a dále v textu)</w:t>
      </w:r>
      <w:r>
        <w:rPr>
          <w:rFonts w:ascii="Calibri" w:hAnsi="Calibri" w:cs="Calibri"/>
        </w:rPr>
        <w:t xml:space="preserve"> je uvedeno, že „nově navrhovaná struktura není omezena pouze na implementaci FN úvěrového a garančního charakteru</w:t>
      </w:r>
      <w:r w:rsidR="00BC5054">
        <w:rPr>
          <w:rFonts w:ascii="Calibri" w:hAnsi="Calibri" w:cs="Calibri"/>
        </w:rPr>
        <w:t>, ale umožňujeme i kapitálové vstupy.“ Nejsme si vědomi toho, že by původně navrhovaná struktura neumožňovala kapitálové vstupy. Vzhledem k tomu, že se jedná o klíčový argument MF, kterým ospravedlňuje</w:t>
      </w:r>
      <w:r w:rsidR="005713EE">
        <w:rPr>
          <w:rFonts w:ascii="Calibri" w:hAnsi="Calibri" w:cs="Calibri"/>
        </w:rPr>
        <w:t xml:space="preserve"> vznik Českého investičního fondu, a.s., tak žádáme o důkladné vysvětlení, proč </w:t>
      </w:r>
      <w:r w:rsidR="00C70C7B">
        <w:rPr>
          <w:rFonts w:ascii="Calibri" w:hAnsi="Calibri" w:cs="Calibri"/>
        </w:rPr>
        <w:t xml:space="preserve">by </w:t>
      </w:r>
      <w:r w:rsidR="005713EE">
        <w:rPr>
          <w:rFonts w:ascii="Calibri" w:hAnsi="Calibri" w:cs="Calibri"/>
        </w:rPr>
        <w:t>kapitálové vstupy původní struktura neumožňovala.</w:t>
      </w:r>
    </w:p>
    <w:p w:rsidR="005713EE" w:rsidRDefault="005713EE" w:rsidP="005713EE">
      <w:pPr>
        <w:rPr>
          <w:rFonts w:ascii="Calibri" w:hAnsi="Calibri" w:cs="Calibri"/>
          <w:b/>
        </w:rPr>
      </w:pPr>
      <w:r w:rsidRPr="00937C9B">
        <w:rPr>
          <w:rFonts w:ascii="Calibri" w:hAnsi="Calibri" w:cs="Calibri"/>
          <w:b/>
        </w:rPr>
        <w:t>Tato připomínka je zásadní.</w:t>
      </w:r>
    </w:p>
    <w:p w:rsidR="005713EE" w:rsidRDefault="005713EE" w:rsidP="005713EE">
      <w:pPr>
        <w:rPr>
          <w:rFonts w:ascii="Calibri" w:hAnsi="Calibri" w:cs="Calibri"/>
          <w:b/>
        </w:rPr>
      </w:pPr>
    </w:p>
    <w:p w:rsidR="005713EE" w:rsidRPr="003072FF" w:rsidRDefault="00CD0B48" w:rsidP="005713EE">
      <w:pPr>
        <w:rPr>
          <w:rFonts w:cs="Calibri"/>
        </w:rPr>
      </w:pPr>
      <w:r w:rsidRPr="003072FF">
        <w:rPr>
          <w:rFonts w:cs="Calibri"/>
        </w:rPr>
        <w:t xml:space="preserve">Doporučujeme </w:t>
      </w:r>
      <w:r w:rsidR="001C108D" w:rsidRPr="001C108D">
        <w:rPr>
          <w:rFonts w:cs="Arial"/>
        </w:rPr>
        <w:t>pro otázku</w:t>
      </w:r>
      <w:r w:rsidRPr="003072FF">
        <w:rPr>
          <w:rFonts w:cs="Arial"/>
        </w:rPr>
        <w:t xml:space="preserve"> transforma</w:t>
      </w:r>
      <w:r w:rsidR="001C108D" w:rsidRPr="001C108D">
        <w:rPr>
          <w:rFonts w:cs="Arial"/>
        </w:rPr>
        <w:t>ce</w:t>
      </w:r>
      <w:r w:rsidRPr="003072FF">
        <w:rPr>
          <w:rFonts w:cs="Arial"/>
        </w:rPr>
        <w:t xml:space="preserve"> ČMZRB </w:t>
      </w:r>
      <w:r w:rsidR="001C108D" w:rsidRPr="001C108D">
        <w:rPr>
          <w:rFonts w:cs="Arial"/>
        </w:rPr>
        <w:t>konzultaci například s EIB</w:t>
      </w:r>
      <w:r w:rsidRPr="003072FF">
        <w:rPr>
          <w:rFonts w:cs="Arial"/>
        </w:rPr>
        <w:t xml:space="preserve">, která má s podobnými projekty </w:t>
      </w:r>
      <w:r w:rsidRPr="003072FF">
        <w:rPr>
          <w:rFonts w:cs="Arial"/>
        </w:rPr>
        <w:lastRenderedPageBreak/>
        <w:t xml:space="preserve">zkušenosti. </w:t>
      </w:r>
    </w:p>
    <w:p w:rsidR="0023441E" w:rsidRDefault="001C108D" w:rsidP="008D499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Tato připomínka je doporučující.</w:t>
      </w:r>
    </w:p>
    <w:p w:rsidR="0023441E" w:rsidRPr="0023441E" w:rsidRDefault="0023441E" w:rsidP="008D499F">
      <w:pPr>
        <w:rPr>
          <w:rFonts w:ascii="Calibri" w:hAnsi="Calibri" w:cs="Calibri"/>
        </w:rPr>
      </w:pPr>
    </w:p>
    <w:sectPr w:rsidR="0023441E" w:rsidRPr="0023441E" w:rsidSect="0066576E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34" w:rsidRDefault="00E41034" w:rsidP="005F7548">
      <w:pPr>
        <w:spacing w:after="0" w:line="240" w:lineRule="auto"/>
      </w:pPr>
      <w:r>
        <w:separator/>
      </w:r>
    </w:p>
  </w:endnote>
  <w:endnote w:type="continuationSeparator" w:id="0">
    <w:p w:rsidR="00E41034" w:rsidRDefault="00E41034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83" w:rsidRDefault="001C108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4" o:spid="_x0000_s2050" type="#_x0000_t202" style="position:absolute;margin-left:460.7pt;margin-top:29.5pt;width:29.5pt;height:19.3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" filled="f" stroked="f" strokeweight=".5pt">
          <v:textbox>
            <w:txbxContent>
              <w:p w:rsidR="00485583" w:rsidRPr="00936EF5" w:rsidRDefault="001C108D" w:rsidP="001946E4">
                <w:pPr>
                  <w:jc w:val="right"/>
                  <w:rPr>
                    <w:color w:val="272154"/>
                  </w:rPr>
                </w:pPr>
                <w:r w:rsidRPr="00936EF5">
                  <w:rPr>
                    <w:color w:val="272154"/>
                  </w:rPr>
                  <w:fldChar w:fldCharType="begin"/>
                </w:r>
                <w:r w:rsidR="00485583" w:rsidRPr="00936EF5">
                  <w:rPr>
                    <w:color w:val="272154"/>
                  </w:rPr>
                  <w:instrText>PAGE   \* MERGEFORMAT</w:instrText>
                </w:r>
                <w:r w:rsidRPr="00936EF5">
                  <w:rPr>
                    <w:color w:val="272154"/>
                  </w:rPr>
                  <w:fldChar w:fldCharType="separate"/>
                </w:r>
                <w:r w:rsidR="00C70C7B">
                  <w:rPr>
                    <w:noProof/>
                    <w:color w:val="272154"/>
                  </w:rPr>
                  <w:t>2</w:t>
                </w:r>
                <w:r w:rsidRPr="00936EF5">
                  <w:rPr>
                    <w:color w:val="27215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83" w:rsidRDefault="001C108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49" type="#_x0000_t202" style="position:absolute;margin-left:2.55pt;margin-top:20.5pt;width:327.7pt;height:57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" fillcolor="white [3201]" stroked="f" strokeweight=".5pt">
          <v:textbox inset="0,,0">
            <w:txbxContent>
              <w:p w:rsidR="00485583" w:rsidRDefault="00485583" w:rsidP="00AA09C1">
                <w:pPr>
                  <w:pStyle w:val="Zkladnodstavec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telefon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(+420) 225 279 111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|  E-mail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spcr@spcr.cz</w:t>
                </w:r>
              </w:p>
              <w:p w:rsidR="00485583" w:rsidRPr="00820FF9" w:rsidRDefault="00485583" w:rsidP="00945BF2">
                <w:pPr>
                  <w:rPr>
                    <w:caps/>
                  </w:rPr>
                </w:pP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Web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www.spcr.cz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|  Adresa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Freyova 948/11, 190 00 Praha 9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br/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 xml:space="preserve">Zapsaný ve spolkovém rejstříku, vedeném Městským soudem v Praze oddíl L, vložka 3148. </w:t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br/>
                  <w:t>IČ</w:t>
                </w:r>
                <w:r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O</w:t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: 00536211, DIČ: CZ00536211.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34" w:rsidRDefault="00E41034" w:rsidP="005F7548">
      <w:pPr>
        <w:spacing w:after="0" w:line="240" w:lineRule="auto"/>
      </w:pPr>
      <w:r>
        <w:separator/>
      </w:r>
    </w:p>
  </w:footnote>
  <w:footnote w:type="continuationSeparator" w:id="0">
    <w:p w:rsidR="00E41034" w:rsidRDefault="00E41034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83" w:rsidRDefault="00485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7548"/>
    <w:rsid w:val="000073E4"/>
    <w:rsid w:val="00015530"/>
    <w:rsid w:val="000776E8"/>
    <w:rsid w:val="00087DED"/>
    <w:rsid w:val="000A61A8"/>
    <w:rsid w:val="000B14D7"/>
    <w:rsid w:val="000C5372"/>
    <w:rsid w:val="000E46BF"/>
    <w:rsid w:val="00120A2B"/>
    <w:rsid w:val="00123DCC"/>
    <w:rsid w:val="001367E1"/>
    <w:rsid w:val="001758E8"/>
    <w:rsid w:val="001940C0"/>
    <w:rsid w:val="001946E4"/>
    <w:rsid w:val="0019743E"/>
    <w:rsid w:val="001C108D"/>
    <w:rsid w:val="001E3B79"/>
    <w:rsid w:val="001F268E"/>
    <w:rsid w:val="0023441E"/>
    <w:rsid w:val="00242790"/>
    <w:rsid w:val="00274F52"/>
    <w:rsid w:val="00277B96"/>
    <w:rsid w:val="00293334"/>
    <w:rsid w:val="00297F66"/>
    <w:rsid w:val="002A1240"/>
    <w:rsid w:val="002A6886"/>
    <w:rsid w:val="002B2813"/>
    <w:rsid w:val="002F7150"/>
    <w:rsid w:val="003072FF"/>
    <w:rsid w:val="00316DD3"/>
    <w:rsid w:val="003C04D9"/>
    <w:rsid w:val="003E4D91"/>
    <w:rsid w:val="0043620D"/>
    <w:rsid w:val="00436656"/>
    <w:rsid w:val="00472644"/>
    <w:rsid w:val="00485583"/>
    <w:rsid w:val="004A7E03"/>
    <w:rsid w:val="004B2742"/>
    <w:rsid w:val="004B2FE4"/>
    <w:rsid w:val="004C22C6"/>
    <w:rsid w:val="004E6BEE"/>
    <w:rsid w:val="00550FC8"/>
    <w:rsid w:val="00553ADF"/>
    <w:rsid w:val="0057038C"/>
    <w:rsid w:val="005713EE"/>
    <w:rsid w:val="005B0666"/>
    <w:rsid w:val="005D43F2"/>
    <w:rsid w:val="005F7548"/>
    <w:rsid w:val="00606F9D"/>
    <w:rsid w:val="0066576E"/>
    <w:rsid w:val="00676BCE"/>
    <w:rsid w:val="00681052"/>
    <w:rsid w:val="006907DC"/>
    <w:rsid w:val="006C23F3"/>
    <w:rsid w:val="0070290D"/>
    <w:rsid w:val="0071040A"/>
    <w:rsid w:val="00747873"/>
    <w:rsid w:val="00771391"/>
    <w:rsid w:val="00786ACE"/>
    <w:rsid w:val="00793828"/>
    <w:rsid w:val="007D26C7"/>
    <w:rsid w:val="007F7668"/>
    <w:rsid w:val="008025F5"/>
    <w:rsid w:val="008059D9"/>
    <w:rsid w:val="00807563"/>
    <w:rsid w:val="00820FF9"/>
    <w:rsid w:val="0083404F"/>
    <w:rsid w:val="008722D3"/>
    <w:rsid w:val="008D499F"/>
    <w:rsid w:val="008E35AD"/>
    <w:rsid w:val="00927EC4"/>
    <w:rsid w:val="00933DB8"/>
    <w:rsid w:val="00937C9B"/>
    <w:rsid w:val="00945BF2"/>
    <w:rsid w:val="009B3A1C"/>
    <w:rsid w:val="009D1FD5"/>
    <w:rsid w:val="009F3C02"/>
    <w:rsid w:val="00A12FDD"/>
    <w:rsid w:val="00A30F28"/>
    <w:rsid w:val="00A52BCC"/>
    <w:rsid w:val="00A5328D"/>
    <w:rsid w:val="00AA09C1"/>
    <w:rsid w:val="00AC66B0"/>
    <w:rsid w:val="00AC7EE0"/>
    <w:rsid w:val="00B308E0"/>
    <w:rsid w:val="00B5790F"/>
    <w:rsid w:val="00B81E89"/>
    <w:rsid w:val="00BC5054"/>
    <w:rsid w:val="00BC5DEB"/>
    <w:rsid w:val="00BD70AD"/>
    <w:rsid w:val="00BE4412"/>
    <w:rsid w:val="00BF23A5"/>
    <w:rsid w:val="00C051B1"/>
    <w:rsid w:val="00C31CA5"/>
    <w:rsid w:val="00C41417"/>
    <w:rsid w:val="00C52CDC"/>
    <w:rsid w:val="00C70C7B"/>
    <w:rsid w:val="00C8799F"/>
    <w:rsid w:val="00CA344A"/>
    <w:rsid w:val="00CA3691"/>
    <w:rsid w:val="00CD0B48"/>
    <w:rsid w:val="00CE0F5C"/>
    <w:rsid w:val="00D1604B"/>
    <w:rsid w:val="00D2566D"/>
    <w:rsid w:val="00D42468"/>
    <w:rsid w:val="00D672DC"/>
    <w:rsid w:val="00D7467D"/>
    <w:rsid w:val="00D96840"/>
    <w:rsid w:val="00DD2CCC"/>
    <w:rsid w:val="00DD6D46"/>
    <w:rsid w:val="00E10C4E"/>
    <w:rsid w:val="00E115C1"/>
    <w:rsid w:val="00E23C53"/>
    <w:rsid w:val="00E41034"/>
    <w:rsid w:val="00E52884"/>
    <w:rsid w:val="00E63E9C"/>
    <w:rsid w:val="00E65D7C"/>
    <w:rsid w:val="00E976CD"/>
    <w:rsid w:val="00EA42E9"/>
    <w:rsid w:val="00ED7C68"/>
    <w:rsid w:val="00F225CE"/>
    <w:rsid w:val="00F25F02"/>
    <w:rsid w:val="00F33B95"/>
    <w:rsid w:val="00F65735"/>
    <w:rsid w:val="00F81B9E"/>
    <w:rsid w:val="00F9611E"/>
    <w:rsid w:val="00FA5650"/>
    <w:rsid w:val="00FD03C9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customStyle="1" w:styleId="NAZENVLDY">
    <w:name w:val="NAŘÍZENÍ VLÁDY"/>
    <w:basedOn w:val="Normln"/>
    <w:next w:val="nadpisnazen"/>
    <w:rsid w:val="00ED7C68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Normln"/>
    <w:rsid w:val="00ED7C68"/>
    <w:pPr>
      <w:keepNext/>
      <w:keepLines/>
      <w:spacing w:before="120"/>
      <w:jc w:val="center"/>
      <w:outlineLvl w:val="0"/>
    </w:pPr>
    <w:rPr>
      <w:b/>
    </w:rPr>
  </w:style>
  <w:style w:type="paragraph" w:styleId="Prosttext">
    <w:name w:val="Plain Text"/>
    <w:basedOn w:val="Normln"/>
    <w:link w:val="ProsttextChar"/>
    <w:uiPriority w:val="99"/>
    <w:unhideWhenUsed/>
    <w:rsid w:val="00937C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7C9B"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05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1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1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1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4F65-752F-4715-9C6D-CC31665F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vfrance</cp:lastModifiedBy>
  <cp:revision>7</cp:revision>
  <cp:lastPrinted>2016-05-23T06:24:00Z</cp:lastPrinted>
  <dcterms:created xsi:type="dcterms:W3CDTF">2016-05-23T07:01:00Z</dcterms:created>
  <dcterms:modified xsi:type="dcterms:W3CDTF">2016-05-23T08:34:00Z</dcterms:modified>
</cp:coreProperties>
</file>