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7C" w:rsidRPr="00A33818" w:rsidRDefault="00B75BEB" w:rsidP="00A33818">
      <w:pPr>
        <w:spacing w:line="240" w:lineRule="auto"/>
        <w:jc w:val="both"/>
        <w:rPr>
          <w:rFonts w:ascii="Arial" w:hAnsi="Arial" w:cs="Arial"/>
        </w:rPr>
      </w:pPr>
      <w:r>
        <w:rPr>
          <w:rFonts w:ascii="Arial" w:hAnsi="Arial" w:cs="Arial"/>
        </w:rPr>
        <w:t xml:space="preserve"> </w:t>
      </w:r>
    </w:p>
    <w:p w:rsidR="0005467C" w:rsidRPr="00A33818" w:rsidRDefault="0005467C" w:rsidP="00A33818">
      <w:pPr>
        <w:spacing w:line="240" w:lineRule="auto"/>
        <w:jc w:val="both"/>
        <w:rPr>
          <w:rFonts w:ascii="Arial" w:hAnsi="Arial" w:cs="Arial"/>
        </w:rPr>
      </w:pPr>
    </w:p>
    <w:tbl>
      <w:tblPr>
        <w:tblStyle w:val="TableNormal"/>
        <w:tblW w:w="0" w:type="auto"/>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tblPr>
      <w:tblGrid>
        <w:gridCol w:w="2274"/>
        <w:gridCol w:w="7302"/>
      </w:tblGrid>
      <w:tr w:rsidR="0005467C" w:rsidRPr="008C666B" w:rsidTr="00DC18FC">
        <w:trPr>
          <w:trHeight w:val="1278"/>
        </w:trPr>
        <w:tc>
          <w:tcPr>
            <w:tcW w:w="2274"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8C666B" w:rsidRDefault="00657B84" w:rsidP="00A33818">
            <w:pPr>
              <w:spacing w:line="240" w:lineRule="auto"/>
              <w:jc w:val="both"/>
              <w:rPr>
                <w:rFonts w:cs="Arial"/>
                <w:sz w:val="24"/>
                <w:szCs w:val="24"/>
              </w:rPr>
            </w:pPr>
            <w:r w:rsidRPr="008C666B">
              <w:rPr>
                <w:rFonts w:cs="Arial"/>
                <w:sz w:val="24"/>
                <w:szCs w:val="24"/>
              </w:rPr>
              <w:t>NÁZEV MATERIÁLU</w:t>
            </w:r>
          </w:p>
        </w:tc>
        <w:tc>
          <w:tcPr>
            <w:tcW w:w="7302"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B2088F" w:rsidRDefault="00657B84" w:rsidP="00B2088F">
            <w:pPr>
              <w:spacing w:after="0" w:line="240" w:lineRule="auto"/>
              <w:jc w:val="both"/>
              <w:rPr>
                <w:rFonts w:cs="Arial"/>
                <w:b/>
                <w:sz w:val="28"/>
                <w:szCs w:val="28"/>
              </w:rPr>
            </w:pPr>
            <w:r w:rsidRPr="00B2088F">
              <w:rPr>
                <w:rFonts w:cs="Arial"/>
                <w:b/>
                <w:bCs/>
                <w:color w:val="404040"/>
                <w:sz w:val="28"/>
                <w:szCs w:val="28"/>
                <w:u w:color="404040"/>
              </w:rPr>
              <w:t>Stanovisko Svazu průmyslu a dopravy</w:t>
            </w:r>
            <w:r w:rsidR="00A230FC" w:rsidRPr="00B2088F">
              <w:rPr>
                <w:rFonts w:cs="Arial"/>
                <w:b/>
                <w:bCs/>
                <w:color w:val="404040"/>
                <w:sz w:val="28"/>
                <w:szCs w:val="28"/>
                <w:u w:color="404040"/>
              </w:rPr>
              <w:t xml:space="preserve"> České</w:t>
            </w:r>
            <w:r w:rsidR="00C51671" w:rsidRPr="00B2088F">
              <w:rPr>
                <w:rFonts w:cs="Arial"/>
                <w:b/>
                <w:bCs/>
                <w:color w:val="404040"/>
                <w:sz w:val="28"/>
                <w:szCs w:val="28"/>
                <w:u w:color="404040"/>
              </w:rPr>
              <w:t xml:space="preserve"> </w:t>
            </w:r>
            <w:r w:rsidRPr="00B2088F">
              <w:rPr>
                <w:rFonts w:cs="Arial"/>
                <w:b/>
                <w:bCs/>
                <w:color w:val="404040"/>
                <w:sz w:val="28"/>
                <w:szCs w:val="28"/>
                <w:u w:color="404040"/>
              </w:rPr>
              <w:t xml:space="preserve">republiky k návrhu </w:t>
            </w:r>
            <w:r w:rsidR="00B2088F" w:rsidRPr="00B2088F">
              <w:rPr>
                <w:rFonts w:cs="Arial"/>
                <w:b/>
                <w:color w:val="222222"/>
                <w:sz w:val="28"/>
                <w:szCs w:val="28"/>
                <w:shd w:val="clear" w:color="auto" w:fill="FFFFFF"/>
              </w:rPr>
              <w:t>zákona, kterým se mění zákon č. 134/2016 Sb. o zadávání veřejných zakázek, ve znění pozdějších předpisů, a některé další související zákony</w:t>
            </w:r>
          </w:p>
        </w:tc>
      </w:tr>
      <w:tr w:rsidR="0005467C" w:rsidRPr="008C666B" w:rsidTr="00A230FC">
        <w:trPr>
          <w:trHeight w:val="300"/>
        </w:trPr>
        <w:tc>
          <w:tcPr>
            <w:tcW w:w="2274"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8C666B" w:rsidRDefault="00657B84" w:rsidP="00A33818">
            <w:pPr>
              <w:spacing w:after="0" w:line="240" w:lineRule="auto"/>
              <w:jc w:val="both"/>
              <w:rPr>
                <w:rFonts w:cs="Arial"/>
                <w:sz w:val="24"/>
                <w:szCs w:val="24"/>
              </w:rPr>
            </w:pPr>
            <w:r w:rsidRPr="008C666B">
              <w:rPr>
                <w:rFonts w:cs="Arial"/>
                <w:sz w:val="24"/>
                <w:szCs w:val="24"/>
              </w:rPr>
              <w:t>Č. J.</w:t>
            </w:r>
          </w:p>
        </w:tc>
        <w:tc>
          <w:tcPr>
            <w:tcW w:w="7302"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8C666B" w:rsidRDefault="00C51671" w:rsidP="00015AF6">
            <w:pPr>
              <w:spacing w:after="0" w:line="240" w:lineRule="auto"/>
              <w:jc w:val="both"/>
              <w:rPr>
                <w:rFonts w:cs="Arial"/>
                <w:sz w:val="24"/>
                <w:szCs w:val="24"/>
              </w:rPr>
            </w:pPr>
            <w:r w:rsidRPr="008C666B">
              <w:rPr>
                <w:rFonts w:cs="Arial"/>
                <w:sz w:val="24"/>
                <w:szCs w:val="24"/>
              </w:rPr>
              <w:t>2024/</w:t>
            </w:r>
            <w:r w:rsidR="00B2088F">
              <w:rPr>
                <w:rFonts w:cs="Arial"/>
                <w:sz w:val="24"/>
                <w:szCs w:val="24"/>
              </w:rPr>
              <w:t>74</w:t>
            </w:r>
          </w:p>
        </w:tc>
      </w:tr>
      <w:tr w:rsidR="0005467C" w:rsidRPr="008C666B" w:rsidTr="00A230FC">
        <w:trPr>
          <w:trHeight w:val="622"/>
        </w:trPr>
        <w:tc>
          <w:tcPr>
            <w:tcW w:w="2274"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8C666B" w:rsidRDefault="00657B84" w:rsidP="00A33818">
            <w:pPr>
              <w:spacing w:after="0" w:line="240" w:lineRule="auto"/>
              <w:jc w:val="both"/>
              <w:rPr>
                <w:rFonts w:cs="Arial"/>
                <w:sz w:val="24"/>
                <w:szCs w:val="24"/>
              </w:rPr>
            </w:pPr>
            <w:r w:rsidRPr="008C666B">
              <w:rPr>
                <w:rFonts w:cs="Arial"/>
                <w:sz w:val="24"/>
                <w:szCs w:val="24"/>
                <w:lang w:val="es-ES_tradnl"/>
              </w:rPr>
              <w:t>DATUM ZPRACOV</w:t>
            </w:r>
            <w:r w:rsidRPr="008C666B">
              <w:rPr>
                <w:rFonts w:cs="Arial"/>
                <w:sz w:val="24"/>
                <w:szCs w:val="24"/>
              </w:rPr>
              <w:t>ÁNÍ</w:t>
            </w:r>
          </w:p>
        </w:tc>
        <w:tc>
          <w:tcPr>
            <w:tcW w:w="7302"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8C666B" w:rsidRDefault="00B2088F" w:rsidP="00B4629B">
            <w:pPr>
              <w:spacing w:after="0" w:line="240" w:lineRule="auto"/>
              <w:jc w:val="both"/>
              <w:rPr>
                <w:rFonts w:cs="Arial"/>
                <w:sz w:val="24"/>
                <w:szCs w:val="24"/>
              </w:rPr>
            </w:pPr>
            <w:r>
              <w:rPr>
                <w:rFonts w:cs="Arial"/>
                <w:sz w:val="24"/>
                <w:szCs w:val="24"/>
                <w:lang w:val="en-US"/>
              </w:rPr>
              <w:t>10.7</w:t>
            </w:r>
            <w:r w:rsidR="00015AF6" w:rsidRPr="008C666B">
              <w:rPr>
                <w:rFonts w:cs="Arial"/>
                <w:sz w:val="24"/>
                <w:szCs w:val="24"/>
                <w:lang w:val="en-US"/>
              </w:rPr>
              <w:t xml:space="preserve">. </w:t>
            </w:r>
            <w:r w:rsidR="00DC18FC" w:rsidRPr="008C666B">
              <w:rPr>
                <w:rFonts w:cs="Arial"/>
                <w:sz w:val="24"/>
                <w:szCs w:val="24"/>
                <w:lang w:val="en-US"/>
              </w:rPr>
              <w:t>2024</w:t>
            </w:r>
          </w:p>
        </w:tc>
      </w:tr>
      <w:tr w:rsidR="0005467C" w:rsidRPr="008C666B" w:rsidTr="00A230FC">
        <w:trPr>
          <w:trHeight w:val="622"/>
        </w:trPr>
        <w:tc>
          <w:tcPr>
            <w:tcW w:w="2274"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8C666B" w:rsidRDefault="00657B84" w:rsidP="00A33818">
            <w:pPr>
              <w:spacing w:after="0" w:line="240" w:lineRule="auto"/>
              <w:jc w:val="both"/>
              <w:rPr>
                <w:rFonts w:cs="Arial"/>
                <w:sz w:val="24"/>
                <w:szCs w:val="24"/>
              </w:rPr>
            </w:pPr>
            <w:r w:rsidRPr="008C666B">
              <w:rPr>
                <w:rFonts w:cs="Arial"/>
                <w:sz w:val="24"/>
                <w:szCs w:val="24"/>
              </w:rPr>
              <w:t>KONTAKTNÍ OSOBA</w:t>
            </w:r>
          </w:p>
        </w:tc>
        <w:tc>
          <w:tcPr>
            <w:tcW w:w="7302"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8C666B" w:rsidRDefault="00657B84" w:rsidP="00DC18FC">
            <w:pPr>
              <w:spacing w:after="0" w:line="240" w:lineRule="auto"/>
              <w:jc w:val="both"/>
              <w:rPr>
                <w:rFonts w:cs="Arial"/>
                <w:sz w:val="24"/>
                <w:szCs w:val="24"/>
              </w:rPr>
            </w:pPr>
            <w:r w:rsidRPr="008C666B">
              <w:rPr>
                <w:rFonts w:cs="Arial"/>
                <w:sz w:val="24"/>
                <w:szCs w:val="24"/>
              </w:rPr>
              <w:t>JUDr. Jitka Hlaváčková</w:t>
            </w:r>
            <w:r w:rsidR="00DC18FC" w:rsidRPr="008C666B">
              <w:rPr>
                <w:rFonts w:cs="Arial"/>
                <w:sz w:val="24"/>
                <w:szCs w:val="24"/>
              </w:rPr>
              <w:t xml:space="preserve"> </w:t>
            </w:r>
          </w:p>
        </w:tc>
      </w:tr>
      <w:tr w:rsidR="0005467C" w:rsidRPr="008C666B" w:rsidTr="00A230FC">
        <w:trPr>
          <w:trHeight w:val="300"/>
        </w:trPr>
        <w:tc>
          <w:tcPr>
            <w:tcW w:w="2274"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8C666B" w:rsidRDefault="00657B84" w:rsidP="00A33818">
            <w:pPr>
              <w:spacing w:after="0" w:line="240" w:lineRule="auto"/>
              <w:jc w:val="both"/>
              <w:rPr>
                <w:rFonts w:cs="Arial"/>
                <w:sz w:val="24"/>
                <w:szCs w:val="24"/>
              </w:rPr>
            </w:pPr>
            <w:r w:rsidRPr="008C666B">
              <w:rPr>
                <w:rFonts w:cs="Arial"/>
                <w:sz w:val="24"/>
                <w:szCs w:val="24"/>
                <w:lang w:val="de-DE"/>
              </w:rPr>
              <w:t>TELEFON</w:t>
            </w:r>
          </w:p>
        </w:tc>
        <w:tc>
          <w:tcPr>
            <w:tcW w:w="7302"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8C666B" w:rsidRDefault="00074D87" w:rsidP="00DC18FC">
            <w:pPr>
              <w:spacing w:after="0" w:line="240" w:lineRule="auto"/>
              <w:jc w:val="both"/>
              <w:rPr>
                <w:rFonts w:cs="Arial"/>
                <w:sz w:val="24"/>
                <w:szCs w:val="24"/>
              </w:rPr>
            </w:pPr>
            <w:r w:rsidRPr="008C666B">
              <w:rPr>
                <w:rFonts w:cs="Arial"/>
                <w:sz w:val="24"/>
                <w:szCs w:val="24"/>
              </w:rPr>
              <w:t>731</w:t>
            </w:r>
            <w:r w:rsidR="00DC18FC" w:rsidRPr="008C666B">
              <w:rPr>
                <w:rFonts w:cs="Arial"/>
                <w:sz w:val="24"/>
                <w:szCs w:val="24"/>
              </w:rPr>
              <w:t xml:space="preserve"> </w:t>
            </w:r>
            <w:r w:rsidRPr="008C666B">
              <w:rPr>
                <w:rFonts w:cs="Arial"/>
                <w:sz w:val="24"/>
                <w:szCs w:val="24"/>
              </w:rPr>
              <w:t>411</w:t>
            </w:r>
            <w:r w:rsidR="00DC18FC" w:rsidRPr="008C666B">
              <w:rPr>
                <w:rFonts w:cs="Arial"/>
                <w:sz w:val="24"/>
                <w:szCs w:val="24"/>
              </w:rPr>
              <w:t xml:space="preserve"> </w:t>
            </w:r>
            <w:r w:rsidRPr="008C666B">
              <w:rPr>
                <w:rFonts w:cs="Arial"/>
                <w:sz w:val="24"/>
                <w:szCs w:val="24"/>
              </w:rPr>
              <w:t>175</w:t>
            </w:r>
            <w:r w:rsidR="00DC18FC" w:rsidRPr="008C666B">
              <w:rPr>
                <w:rFonts w:cs="Arial"/>
                <w:sz w:val="24"/>
                <w:szCs w:val="24"/>
              </w:rPr>
              <w:t xml:space="preserve"> </w:t>
            </w:r>
          </w:p>
        </w:tc>
      </w:tr>
      <w:tr w:rsidR="0005467C" w:rsidRPr="008C666B" w:rsidTr="00A230FC">
        <w:trPr>
          <w:trHeight w:val="622"/>
        </w:trPr>
        <w:tc>
          <w:tcPr>
            <w:tcW w:w="2274"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8C666B" w:rsidRDefault="00657B84" w:rsidP="00A33818">
            <w:pPr>
              <w:spacing w:after="0" w:line="240" w:lineRule="auto"/>
              <w:jc w:val="both"/>
              <w:rPr>
                <w:rFonts w:cs="Arial"/>
                <w:sz w:val="24"/>
                <w:szCs w:val="24"/>
              </w:rPr>
            </w:pPr>
            <w:r w:rsidRPr="008C666B">
              <w:rPr>
                <w:rFonts w:cs="Arial"/>
                <w:sz w:val="24"/>
                <w:szCs w:val="24"/>
                <w:lang w:val="de-DE"/>
              </w:rPr>
              <w:t>E-MAIL</w:t>
            </w:r>
          </w:p>
        </w:tc>
        <w:tc>
          <w:tcPr>
            <w:tcW w:w="7302" w:type="dxa"/>
            <w:tcBorders>
              <w:top w:val="single" w:sz="4" w:space="0" w:color="0093D6"/>
              <w:left w:val="single" w:sz="4" w:space="0" w:color="0093D6"/>
              <w:bottom w:val="single" w:sz="4" w:space="0" w:color="0093D6"/>
              <w:right w:val="single" w:sz="4" w:space="0" w:color="0093D6"/>
            </w:tcBorders>
            <w:shd w:val="clear" w:color="auto" w:fill="auto"/>
            <w:tcMar>
              <w:top w:w="80" w:type="dxa"/>
              <w:left w:w="80" w:type="dxa"/>
              <w:bottom w:w="80" w:type="dxa"/>
              <w:right w:w="80" w:type="dxa"/>
            </w:tcMar>
            <w:vAlign w:val="center"/>
          </w:tcPr>
          <w:p w:rsidR="0005467C" w:rsidRPr="008C666B" w:rsidRDefault="006848E1" w:rsidP="00DC18FC">
            <w:pPr>
              <w:spacing w:after="0" w:line="240" w:lineRule="auto"/>
              <w:jc w:val="both"/>
              <w:rPr>
                <w:rFonts w:cs="Arial"/>
                <w:sz w:val="24"/>
                <w:szCs w:val="24"/>
              </w:rPr>
            </w:pPr>
            <w:hyperlink r:id="rId7" w:history="1">
              <w:r w:rsidR="00657B84" w:rsidRPr="008C666B">
                <w:rPr>
                  <w:rStyle w:val="Hyperlink0"/>
                  <w:rFonts w:cs="Arial"/>
                </w:rPr>
                <w:t>jhlavackova@spcr.cz</w:t>
              </w:r>
            </w:hyperlink>
            <w:r w:rsidR="00657B84" w:rsidRPr="008C666B">
              <w:rPr>
                <w:rStyle w:val="None"/>
                <w:rFonts w:cs="Arial"/>
                <w:sz w:val="24"/>
                <w:szCs w:val="24"/>
              </w:rPr>
              <w:t xml:space="preserve">; </w:t>
            </w:r>
            <w:hyperlink r:id="rId8" w:history="1"/>
            <w:r w:rsidR="00DC18FC" w:rsidRPr="008C666B">
              <w:rPr>
                <w:sz w:val="24"/>
                <w:szCs w:val="24"/>
              </w:rPr>
              <w:t xml:space="preserve"> </w:t>
            </w:r>
          </w:p>
        </w:tc>
      </w:tr>
    </w:tbl>
    <w:p w:rsidR="0005467C" w:rsidRPr="008C666B" w:rsidRDefault="0005467C" w:rsidP="00A33818">
      <w:pPr>
        <w:widowControl w:val="0"/>
        <w:spacing w:line="240" w:lineRule="auto"/>
        <w:ind w:left="108" w:hanging="108"/>
        <w:jc w:val="both"/>
        <w:rPr>
          <w:rStyle w:val="None"/>
          <w:rFonts w:cs="Arial"/>
          <w:sz w:val="24"/>
          <w:szCs w:val="24"/>
        </w:rPr>
      </w:pPr>
    </w:p>
    <w:p w:rsidR="0005467C" w:rsidRPr="002F0F91" w:rsidRDefault="00657B84" w:rsidP="002F0F91">
      <w:pPr>
        <w:jc w:val="both"/>
        <w:rPr>
          <w:rStyle w:val="None"/>
          <w:rFonts w:cs="Arial"/>
          <w:sz w:val="24"/>
          <w:szCs w:val="24"/>
        </w:rPr>
      </w:pPr>
      <w:r w:rsidRPr="002F0F91">
        <w:rPr>
          <w:rStyle w:val="None"/>
          <w:rFonts w:cs="Arial"/>
          <w:sz w:val="24"/>
          <w:szCs w:val="24"/>
        </w:rPr>
        <w:t>Svaz průmyslu a dopravy Česk</w:t>
      </w:r>
      <w:r w:rsidR="002F0F91" w:rsidRPr="002F0F91">
        <w:rPr>
          <w:rStyle w:val="None"/>
          <w:rFonts w:cs="Arial"/>
          <w:sz w:val="24"/>
          <w:szCs w:val="24"/>
          <w:lang w:val="fr-FR"/>
        </w:rPr>
        <w:t xml:space="preserve">é </w:t>
      </w:r>
      <w:r w:rsidRPr="002F0F91">
        <w:rPr>
          <w:rStyle w:val="None"/>
          <w:rFonts w:cs="Arial"/>
          <w:sz w:val="24"/>
          <w:szCs w:val="24"/>
        </w:rPr>
        <w:t>republiky (dále jen SP ČR) po projednání s členskou základnou k předložen</w:t>
      </w:r>
      <w:r w:rsidRPr="002F0F91">
        <w:rPr>
          <w:rStyle w:val="None"/>
          <w:rFonts w:cs="Arial"/>
          <w:sz w:val="24"/>
          <w:szCs w:val="24"/>
          <w:lang w:val="fr-FR"/>
        </w:rPr>
        <w:t>é</w:t>
      </w:r>
      <w:r w:rsidRPr="002F0F91">
        <w:rPr>
          <w:rStyle w:val="None"/>
          <w:rFonts w:cs="Arial"/>
          <w:sz w:val="24"/>
          <w:szCs w:val="24"/>
        </w:rPr>
        <w:t>mu návrhu sděluje následující</w:t>
      </w:r>
      <w:r w:rsidR="00171B54" w:rsidRPr="002F0F91">
        <w:rPr>
          <w:rStyle w:val="None"/>
          <w:rFonts w:cs="Arial"/>
          <w:sz w:val="24"/>
          <w:szCs w:val="24"/>
        </w:rPr>
        <w:t>:</w:t>
      </w:r>
    </w:p>
    <w:p w:rsidR="006C7D3D" w:rsidRPr="002F0F91" w:rsidRDefault="006C7D3D" w:rsidP="002F0F91">
      <w:pPr>
        <w:spacing w:after="0" w:line="240" w:lineRule="auto"/>
        <w:jc w:val="both"/>
        <w:rPr>
          <w:rStyle w:val="None"/>
          <w:rFonts w:cs="Arial"/>
          <w:color w:val="0093D6"/>
          <w:sz w:val="24"/>
          <w:szCs w:val="24"/>
          <w:u w:color="0093D6"/>
          <w:lang w:val="de-DE"/>
        </w:rPr>
      </w:pPr>
    </w:p>
    <w:p w:rsidR="00015AF6" w:rsidRPr="002F0F91" w:rsidRDefault="00015AF6" w:rsidP="002F0F91">
      <w:pPr>
        <w:spacing w:after="0" w:line="240" w:lineRule="auto"/>
        <w:jc w:val="both"/>
        <w:rPr>
          <w:rStyle w:val="None"/>
          <w:rFonts w:cs="Arial"/>
          <w:color w:val="0093D6"/>
          <w:sz w:val="24"/>
          <w:szCs w:val="24"/>
          <w:u w:color="0093D6"/>
          <w:lang w:val="de-DE"/>
        </w:rPr>
      </w:pPr>
      <w:r w:rsidRPr="002F0F91">
        <w:rPr>
          <w:rStyle w:val="None"/>
          <w:rFonts w:cs="Arial"/>
          <w:color w:val="0093D6"/>
          <w:sz w:val="24"/>
          <w:szCs w:val="24"/>
          <w:u w:color="0093D6"/>
          <w:lang w:val="de-DE"/>
        </w:rPr>
        <w:t>OBECN</w:t>
      </w:r>
      <w:r w:rsidR="00A43B6C">
        <w:rPr>
          <w:rStyle w:val="None"/>
          <w:rFonts w:cs="Arial"/>
          <w:color w:val="0093D6"/>
          <w:sz w:val="24"/>
          <w:szCs w:val="24"/>
          <w:u w:color="0093D6"/>
          <w:lang w:val="de-DE"/>
        </w:rPr>
        <w:t>Ě</w:t>
      </w:r>
    </w:p>
    <w:p w:rsidR="00B2088F" w:rsidRDefault="002F0F91" w:rsidP="002F0F91">
      <w:pPr>
        <w:jc w:val="both"/>
        <w:rPr>
          <w:rFonts w:ascii="Arial" w:hAnsi="Arial" w:cs="Arial"/>
          <w:color w:val="222222"/>
          <w:sz w:val="20"/>
          <w:szCs w:val="20"/>
          <w:shd w:val="clear" w:color="auto" w:fill="FFFFFF"/>
        </w:rPr>
      </w:pPr>
      <w:r w:rsidRPr="002F0F91">
        <w:rPr>
          <w:color w:val="222222"/>
          <w:sz w:val="24"/>
          <w:szCs w:val="24"/>
          <w:shd w:val="clear" w:color="auto" w:fill="FFFFFF"/>
        </w:rPr>
        <w:t>Vítáme jednoinstančnost návrhového řízení za situace, kdy přezkum rozhodnutí je možný pouze na základě správní žaloby, při zachování blokace k uzavření smlouvy na plnění veřejné zakázky a při prodloužení této blokace pro případ podaného návrhu na předběžné k zákazu uzavření smlouvy/odkladného účinku žaloby.</w:t>
      </w:r>
      <w:r w:rsidR="00B2088F" w:rsidRPr="002F0F91">
        <w:rPr>
          <w:color w:val="222222"/>
          <w:sz w:val="24"/>
          <w:szCs w:val="24"/>
        </w:rPr>
        <w:t> </w:t>
      </w:r>
      <w:r w:rsidRPr="002F0F91">
        <w:rPr>
          <w:color w:val="222222"/>
          <w:sz w:val="24"/>
          <w:szCs w:val="24"/>
        </w:rPr>
        <w:t xml:space="preserve"> </w:t>
      </w:r>
      <w:r w:rsidRPr="002F0F91">
        <w:rPr>
          <w:rFonts w:cs="Arial"/>
          <w:color w:val="222222"/>
          <w:sz w:val="24"/>
          <w:szCs w:val="24"/>
          <w:shd w:val="clear" w:color="auto" w:fill="FFFFFF"/>
        </w:rPr>
        <w:t>Dle názoru členské základny je potřebné, aby se řízení zrychlilo a zefektivnilo, kolektivní princip rozhodování je také krokem dobrým směrem, který povede k předvídatelnějšímu rozhodování</w:t>
      </w:r>
      <w:r>
        <w:rPr>
          <w:rFonts w:ascii="Arial" w:hAnsi="Arial" w:cs="Arial"/>
          <w:color w:val="222222"/>
          <w:sz w:val="20"/>
          <w:szCs w:val="20"/>
          <w:shd w:val="clear" w:color="auto" w:fill="FFFFFF"/>
        </w:rPr>
        <w:t>.</w:t>
      </w:r>
    </w:p>
    <w:p w:rsidR="00B2088F" w:rsidRDefault="00B2088F" w:rsidP="00B2088F">
      <w:pPr>
        <w:rPr>
          <w:color w:val="222222"/>
        </w:rPr>
      </w:pPr>
      <w:r>
        <w:rPr>
          <w:color w:val="222222"/>
        </w:rPr>
        <w:t> </w:t>
      </w:r>
      <w:r w:rsidRPr="008C666B">
        <w:rPr>
          <w:rFonts w:cs="Arial"/>
          <w:b/>
          <w:color w:val="222222"/>
          <w:sz w:val="24"/>
          <w:szCs w:val="24"/>
        </w:rPr>
        <w:br/>
      </w:r>
      <w:r w:rsidRPr="008C666B">
        <w:rPr>
          <w:rFonts w:cs="Arial"/>
          <w:b/>
          <w:color w:val="222222"/>
          <w:sz w:val="24"/>
          <w:szCs w:val="24"/>
          <w:shd w:val="clear" w:color="auto" w:fill="FFFFFF"/>
        </w:rPr>
        <w:t xml:space="preserve"> </w:t>
      </w:r>
      <w:r w:rsidRPr="008C666B">
        <w:rPr>
          <w:rStyle w:val="None"/>
          <w:rFonts w:cs="Arial"/>
          <w:color w:val="0093D6"/>
          <w:sz w:val="24"/>
          <w:szCs w:val="24"/>
          <w:u w:color="0093D6"/>
          <w:lang w:val="de-DE"/>
        </w:rPr>
        <w:t>KONKR</w:t>
      </w:r>
      <w:r w:rsidRPr="008C666B">
        <w:rPr>
          <w:rStyle w:val="None"/>
          <w:rFonts w:cs="Arial"/>
          <w:color w:val="0093D6"/>
          <w:sz w:val="24"/>
          <w:szCs w:val="24"/>
          <w:u w:color="0093D6"/>
          <w:lang w:val="fr-FR"/>
        </w:rPr>
        <w:t>É</w:t>
      </w:r>
      <w:r w:rsidRPr="008C666B">
        <w:rPr>
          <w:rStyle w:val="None"/>
          <w:rFonts w:cs="Arial"/>
          <w:color w:val="0093D6"/>
          <w:sz w:val="24"/>
          <w:szCs w:val="24"/>
          <w:u w:color="0093D6"/>
        </w:rPr>
        <w:t>TNÍ  ZÁSADNÍ PŘIPOMÍ</w:t>
      </w:r>
      <w:r w:rsidRPr="008C666B">
        <w:rPr>
          <w:rStyle w:val="None"/>
          <w:rFonts w:cs="Arial"/>
          <w:color w:val="0093D6"/>
          <w:sz w:val="24"/>
          <w:szCs w:val="24"/>
          <w:u w:color="0093D6"/>
          <w:lang w:val="de-DE"/>
        </w:rPr>
        <w:t>NKY</w:t>
      </w:r>
    </w:p>
    <w:p w:rsidR="00B2088F" w:rsidRPr="00D73932" w:rsidRDefault="002F0F91" w:rsidP="00B2088F">
      <w:pPr>
        <w:rPr>
          <w:b/>
          <w:color w:val="222222"/>
        </w:rPr>
      </w:pPr>
      <w:r w:rsidRPr="002F0F91">
        <w:rPr>
          <w:b/>
          <w:color w:val="222222"/>
        </w:rPr>
        <w:t xml:space="preserve">1. </w:t>
      </w:r>
      <w:r w:rsidR="00B2088F" w:rsidRPr="002F0F91">
        <w:rPr>
          <w:b/>
          <w:color w:val="222222"/>
        </w:rPr>
        <w:t>Rozdělení kompetencí mezi ÚOHS a Radou pro veřejné zakázky</w:t>
      </w:r>
      <w:r>
        <w:rPr>
          <w:b/>
          <w:color w:val="222222"/>
        </w:rPr>
        <w:t xml:space="preserve">   - dle našeho názoru pro navrhované </w:t>
      </w:r>
      <w:r w:rsidR="00B2088F" w:rsidRPr="00D73932">
        <w:rPr>
          <w:b/>
          <w:color w:val="222222"/>
        </w:rPr>
        <w:t>dělení kompetencí mezi ÚOHS a Radou pro veřejné zakázky není důvod a spíše bychom se přikláněli k podřízení veškerých rozhodovacích procesů jednomu nebo druhému tělesu.</w:t>
      </w:r>
    </w:p>
    <w:p w:rsidR="00B2088F" w:rsidRPr="002F0F91" w:rsidRDefault="00B2088F" w:rsidP="00B2088F">
      <w:pPr>
        <w:rPr>
          <w:color w:val="222222"/>
          <w:u w:val="single"/>
        </w:rPr>
      </w:pPr>
      <w:r w:rsidRPr="002F0F91">
        <w:rPr>
          <w:color w:val="222222"/>
          <w:u w:val="single"/>
        </w:rPr>
        <w:t>Odůvodnění:</w:t>
      </w:r>
    </w:p>
    <w:p w:rsidR="00B2088F" w:rsidRDefault="00B2088F" w:rsidP="00B2088F">
      <w:pPr>
        <w:rPr>
          <w:color w:val="222222"/>
        </w:rPr>
      </w:pPr>
      <w:r>
        <w:rPr>
          <w:color w:val="222222"/>
        </w:rPr>
        <w:lastRenderedPageBreak/>
        <w:t> Navrhovaná novela rozděluje dosavadní jednotný režim přezkumu a kontroly v režii ÚOHS na řízení o návrhu, které nově bude v kompetenci Rady pro veřejné zakázky, a na řízení zahájené z moci úřední a řízení o přestupcích, která budou nadále v kompetenci ÚOHS.</w:t>
      </w:r>
    </w:p>
    <w:p w:rsidR="00B2088F" w:rsidRDefault="00B2088F" w:rsidP="00B2088F">
      <w:pPr>
        <w:rPr>
          <w:color w:val="222222"/>
        </w:rPr>
      </w:pPr>
      <w:r>
        <w:rPr>
          <w:color w:val="222222"/>
        </w:rPr>
        <w:t> Důvod tohoto dělení nám není zcela zřejmý. Novela na mnoha místech argumentuje prvkem odbornosti, pokud by to však mělo být hlavním důvodem tohoto dělení kompetencí, pak lze doplnit, že prvek odbornosti je stejně důležitý ve všech vyjmenovaných typech řízení. Je pravdou, že v řízení zahájeném na návrh je bezprostřednější dopad na účastníky řízení v podobě zákazu uzavření smlouvy, ale rovněž výsledek řízení zahájeného z moci úřední nebo řízení o přestupcích může mít značný vliv na práva a povinnosti účastníků zadávacího řízení, zejména pak na zadavatele.</w:t>
      </w:r>
    </w:p>
    <w:p w:rsidR="00B2088F" w:rsidRPr="00D73932" w:rsidRDefault="00B2088F" w:rsidP="00B2088F">
      <w:pPr>
        <w:rPr>
          <w:b/>
          <w:color w:val="222222"/>
        </w:rPr>
      </w:pPr>
      <w:r w:rsidRPr="00D73932">
        <w:rPr>
          <w:b/>
          <w:color w:val="222222"/>
        </w:rPr>
        <w:t>  Tato připomínka je zásadní.</w:t>
      </w:r>
    </w:p>
    <w:p w:rsidR="00B2088F" w:rsidRDefault="00B2088F" w:rsidP="00B2088F">
      <w:pPr>
        <w:rPr>
          <w:color w:val="222222"/>
        </w:rPr>
      </w:pPr>
      <w:r>
        <w:rPr>
          <w:color w:val="222222"/>
        </w:rPr>
        <w:t> </w:t>
      </w:r>
    </w:p>
    <w:p w:rsidR="00D73932" w:rsidRPr="002F0F91" w:rsidRDefault="002F0F91" w:rsidP="002F0F91">
      <w:pPr>
        <w:rPr>
          <w:b/>
          <w:color w:val="222222"/>
        </w:rPr>
      </w:pPr>
      <w:r>
        <w:rPr>
          <w:b/>
          <w:color w:val="222222"/>
        </w:rPr>
        <w:t xml:space="preserve">2. </w:t>
      </w:r>
      <w:r w:rsidR="00B2088F" w:rsidRPr="002F0F91">
        <w:rPr>
          <w:b/>
          <w:color w:val="222222"/>
        </w:rPr>
        <w:t>Zrychlení řízení, posílení prvků koncentrace a upozadění zásady materiální pravdy</w:t>
      </w:r>
      <w:r>
        <w:rPr>
          <w:b/>
          <w:color w:val="222222"/>
        </w:rPr>
        <w:t xml:space="preserve"> - </w:t>
      </w:r>
      <w:r w:rsidR="00B2088F" w:rsidRPr="00D73932">
        <w:rPr>
          <w:b/>
          <w:color w:val="222222"/>
        </w:rPr>
        <w:t> </w:t>
      </w:r>
      <w:r w:rsidR="00D73932" w:rsidRPr="00D73932">
        <w:rPr>
          <w:b/>
          <w:color w:val="222222"/>
        </w:rPr>
        <w:t>navrhujem</w:t>
      </w:r>
      <w:r>
        <w:rPr>
          <w:b/>
          <w:color w:val="222222"/>
        </w:rPr>
        <w:t xml:space="preserve">e </w:t>
      </w:r>
      <w:r w:rsidR="00D73932" w:rsidRPr="00D73932">
        <w:rPr>
          <w:b/>
          <w:bCs/>
          <w:color w:val="222222"/>
        </w:rPr>
        <w:t>ponechat stávající pravidlo dle § 257 (řízení se zastaví, pokud „návrh neobsahuje, v čem je spatřováno porušení zákona, v jehož důsledku navrhovateli vznikla nebo hrozí újma na jeho právech“).</w:t>
      </w:r>
    </w:p>
    <w:p w:rsidR="00B2088F" w:rsidRPr="002F0F91" w:rsidRDefault="00D73932" w:rsidP="00B2088F">
      <w:pPr>
        <w:rPr>
          <w:color w:val="222222"/>
          <w:u w:val="single"/>
        </w:rPr>
      </w:pPr>
      <w:r w:rsidRPr="002F0F91">
        <w:rPr>
          <w:color w:val="222222"/>
          <w:u w:val="single"/>
        </w:rPr>
        <w:t>Odůvodnění:</w:t>
      </w:r>
    </w:p>
    <w:p w:rsidR="00B2088F" w:rsidRPr="002F0F91" w:rsidRDefault="00B2088F" w:rsidP="00B2088F">
      <w:pPr>
        <w:rPr>
          <w:color w:val="222222"/>
        </w:rPr>
      </w:pPr>
      <w:r>
        <w:rPr>
          <w:color w:val="222222"/>
        </w:rPr>
        <w:t> Vloženým § 257a je posílen prvek dokazování účastníky řízení, a to tak, že Rada pro veřejné zakázky návrh zamítne, pokud nebude prokázáno, že zadavatel porušil zákon, resp. pokud nebude prokázáno, že navrhovateli vznikla nebo hrozí újma. Zde můžeme doplnit, že existence újmy je součástí též aktuálních požadavků zákona, pokud jde o předpoklady podání návrhu na přezkoumání úkonů zadavatelů, ale z hlediska praktické aplikace i rozhodovací praxe postačuje poměrně obecná definice vzniklé a zejména pak hrozící újmy ze strany navrhovatelů. </w:t>
      </w:r>
      <w:r w:rsidRPr="002F0F91">
        <w:rPr>
          <w:bCs/>
          <w:color w:val="222222"/>
        </w:rPr>
        <w:t>Zde je tedy velmi těžké předpokládat, jakým způsobem se legislativní novela promítne do rozhodovací praxe a v jisté míře tak můžeme vyjádřit obavy, zdali nedojde k přílišnému pro-zadavatelskému vychýlení rozhodovací praxe – zejména dokazování hrozící újmy jako abstraktního jevu je poměrně obtížné</w:t>
      </w:r>
      <w:r w:rsidR="00D73932" w:rsidRPr="002F0F91">
        <w:rPr>
          <w:bCs/>
          <w:color w:val="222222"/>
        </w:rPr>
        <w:t xml:space="preserve"> .</w:t>
      </w:r>
    </w:p>
    <w:p w:rsidR="00D73932" w:rsidRDefault="00D73932" w:rsidP="00B2088F">
      <w:pPr>
        <w:rPr>
          <w:color w:val="222222"/>
        </w:rPr>
      </w:pPr>
      <w:r>
        <w:rPr>
          <w:b/>
          <w:bCs/>
          <w:color w:val="222222"/>
        </w:rPr>
        <w:t>Tato připomínka je zásadní.</w:t>
      </w:r>
    </w:p>
    <w:p w:rsidR="00B2088F" w:rsidRDefault="00B2088F" w:rsidP="00B2088F">
      <w:pPr>
        <w:rPr>
          <w:color w:val="222222"/>
        </w:rPr>
      </w:pPr>
      <w:r>
        <w:rPr>
          <w:color w:val="222222"/>
        </w:rPr>
        <w:t> </w:t>
      </w:r>
    </w:p>
    <w:p w:rsidR="00B2088F" w:rsidRDefault="00B2088F" w:rsidP="00B2088F">
      <w:pPr>
        <w:rPr>
          <w:color w:val="222222"/>
        </w:rPr>
      </w:pPr>
      <w:r>
        <w:rPr>
          <w:color w:val="222222"/>
        </w:rPr>
        <w:t> </w:t>
      </w:r>
    </w:p>
    <w:p w:rsidR="00D73932" w:rsidRPr="00D73932" w:rsidRDefault="002F0F91" w:rsidP="00B2088F">
      <w:pPr>
        <w:rPr>
          <w:b/>
          <w:color w:val="222222"/>
        </w:rPr>
      </w:pPr>
      <w:r>
        <w:rPr>
          <w:b/>
          <w:color w:val="222222"/>
        </w:rPr>
        <w:t xml:space="preserve">3. </w:t>
      </w:r>
      <w:r w:rsidR="00B2088F" w:rsidRPr="002F0F91">
        <w:rPr>
          <w:b/>
          <w:color w:val="222222"/>
        </w:rPr>
        <w:t>Vyloučení rozkladů v návrhových řízeních a soudní přezkum</w:t>
      </w:r>
      <w:r>
        <w:rPr>
          <w:b/>
          <w:color w:val="222222"/>
        </w:rPr>
        <w:t xml:space="preserve"> - </w:t>
      </w:r>
      <w:r w:rsidR="00D73932" w:rsidRPr="00D73932">
        <w:rPr>
          <w:b/>
          <w:color w:val="222222"/>
        </w:rPr>
        <w:t>navrhujeme doplnit důsledky nedodržení lhůty soudem</w:t>
      </w:r>
    </w:p>
    <w:p w:rsidR="00D73932" w:rsidRPr="002F0F91" w:rsidRDefault="00D73932" w:rsidP="00B2088F">
      <w:pPr>
        <w:rPr>
          <w:color w:val="222222"/>
          <w:u w:val="single"/>
        </w:rPr>
      </w:pPr>
      <w:r w:rsidRPr="002F0F91">
        <w:rPr>
          <w:color w:val="222222"/>
          <w:u w:val="single"/>
        </w:rPr>
        <w:t>Odůvodnění:</w:t>
      </w:r>
    </w:p>
    <w:p w:rsidR="00B2088F" w:rsidRDefault="00B2088F" w:rsidP="00B2088F">
      <w:pPr>
        <w:rPr>
          <w:color w:val="222222"/>
        </w:rPr>
      </w:pPr>
      <w:r>
        <w:rPr>
          <w:color w:val="222222"/>
        </w:rPr>
        <w:t> V řízeních zahájených na návrh proti rozhodnutí Rady pro veřejné zakázky nebude možné podat rozklad. Prosazuje se tedy jednoinstančnost řízení, které je ve smyslu důvodovou zprávou odkazovaných nálezů Ústavního soudu obecně přípustné. S tím můžeme v obecné rovině souhlasit.</w:t>
      </w:r>
    </w:p>
    <w:p w:rsidR="00B2088F" w:rsidRDefault="00B2088F" w:rsidP="00B2088F">
      <w:pPr>
        <w:rPr>
          <w:color w:val="222222"/>
        </w:rPr>
      </w:pPr>
      <w:r>
        <w:rPr>
          <w:color w:val="222222"/>
        </w:rPr>
        <w:lastRenderedPageBreak/>
        <w:t>Funkci rozkladu bude nově plnit správní žaloba, která se bude podávat do 2 týdnů ode dne doručení rozhodnutí Rady pro veřejné zakázky žalobci (§ 272b), přičemž žaloba se bude ve stejnopisu doručovat i zadavateli a se žalobou bude spjata stejná kauce jako s podáním návrhu Radě pro veřejné zakázky. Podání žaloby automaticky nepovede k zákazu uzavření smlouvy, ale pokud žalobce navrhne vydání předběžného opatření, po dobu 15 dnů se tento zákaz aplikuje. V dané lhůtě pak soud buď nařídí předběžné opatření zákazu uzavření smlouvy nebo bude moci zadavatel smlouvu přes probíhající soudní řízení uzavřít.</w:t>
      </w:r>
    </w:p>
    <w:p w:rsidR="00B2088F" w:rsidRPr="002F0F91" w:rsidRDefault="00B2088F" w:rsidP="00B2088F">
      <w:pPr>
        <w:rPr>
          <w:color w:val="222222"/>
        </w:rPr>
      </w:pPr>
      <w:r>
        <w:rPr>
          <w:color w:val="222222"/>
        </w:rPr>
        <w:t> Tento model soudního přezkumu může podle našeho názoru nepochybně nahradit stávající druhou instanci ÚOHS. Současně zde však vyvstává několik otázek, které mají značný přesah i mimo resort MMR, a které bude velmi náročné koordinovaně a uspokojivě vyřešit tak, aby reforma v konečném důsledku nepřinesla více negativ než pozitiv. Předně jde o kapacitní možnosti soudu. Již nyní je tato agenda ve správním soudnictví velmi náročná a rozhodování i oproti ÚOHS skutečně pomalé. </w:t>
      </w:r>
      <w:r w:rsidRPr="002F0F91">
        <w:rPr>
          <w:bCs/>
          <w:color w:val="222222"/>
        </w:rPr>
        <w:t>Může tak hrozit, že zejména agenda předběžných opatření nebude dobře zvládnutá a zadavatelům tak bude široce umožňováno uzavírat smlouvy přes běžící soudní řízení.</w:t>
      </w:r>
    </w:p>
    <w:p w:rsidR="00B2088F" w:rsidRPr="002F0F91" w:rsidRDefault="00B2088F" w:rsidP="00B2088F">
      <w:pPr>
        <w:rPr>
          <w:color w:val="222222"/>
        </w:rPr>
      </w:pPr>
      <w:r>
        <w:rPr>
          <w:color w:val="222222"/>
        </w:rPr>
        <w:t xml:space="preserve"> Rovněž lze doplnit, že pokud by měl soud vystupovat jako 2. instance přezkumu veřejných zakázek, a pokud to má vést k urychlení přezkumu veřejných zakázek, soud musí mít nejen jasnou lhůtu pro rozhodnutí , </w:t>
      </w:r>
      <w:r w:rsidRPr="002F0F91">
        <w:rPr>
          <w:color w:val="222222"/>
        </w:rPr>
        <w:t>ale </w:t>
      </w:r>
      <w:r w:rsidRPr="002F0F91">
        <w:rPr>
          <w:bCs/>
          <w:color w:val="222222"/>
        </w:rPr>
        <w:t xml:space="preserve">musí zde být i jasný následek nedodržení té lhůty </w:t>
      </w:r>
      <w:r w:rsidR="002F0F91">
        <w:rPr>
          <w:bCs/>
          <w:color w:val="222222"/>
        </w:rPr>
        <w:t>.</w:t>
      </w:r>
    </w:p>
    <w:p w:rsidR="00B2088F" w:rsidRPr="00D73932" w:rsidRDefault="00B2088F" w:rsidP="00B2088F">
      <w:pPr>
        <w:rPr>
          <w:b/>
          <w:color w:val="222222"/>
        </w:rPr>
      </w:pPr>
      <w:r>
        <w:rPr>
          <w:color w:val="222222"/>
        </w:rPr>
        <w:t> </w:t>
      </w:r>
      <w:r w:rsidR="00D73932" w:rsidRPr="00D73932">
        <w:rPr>
          <w:b/>
          <w:color w:val="222222"/>
        </w:rPr>
        <w:t>Tato připomínka je zásadní</w:t>
      </w:r>
      <w:r w:rsidR="00D73932">
        <w:rPr>
          <w:b/>
          <w:color w:val="222222"/>
        </w:rPr>
        <w:t xml:space="preserve">. </w:t>
      </w:r>
    </w:p>
    <w:p w:rsidR="00D73932" w:rsidRDefault="002F0F91" w:rsidP="00D73932">
      <w:pPr>
        <w:rPr>
          <w:color w:val="222222"/>
        </w:rPr>
      </w:pPr>
      <w:r>
        <w:rPr>
          <w:b/>
          <w:color w:val="222222"/>
        </w:rPr>
        <w:t xml:space="preserve">4. </w:t>
      </w:r>
      <w:r w:rsidR="00B2088F" w:rsidRPr="002F0F91">
        <w:rPr>
          <w:b/>
          <w:color w:val="222222"/>
        </w:rPr>
        <w:t>Rada pro veřejné zakázky</w:t>
      </w:r>
      <w:r>
        <w:rPr>
          <w:b/>
          <w:color w:val="222222"/>
        </w:rPr>
        <w:t xml:space="preserve"> - </w:t>
      </w:r>
      <w:r w:rsidR="00B2088F">
        <w:rPr>
          <w:color w:val="222222"/>
        </w:rPr>
        <w:t> </w:t>
      </w:r>
      <w:r w:rsidR="00D73932" w:rsidRPr="00D73932">
        <w:rPr>
          <w:b/>
          <w:color w:val="222222"/>
        </w:rPr>
        <w:t>navrhujeme doplnit</w:t>
      </w:r>
      <w:r w:rsidR="00D73932">
        <w:rPr>
          <w:b/>
          <w:color w:val="222222"/>
        </w:rPr>
        <w:t xml:space="preserve"> ustanovení, </w:t>
      </w:r>
      <w:r w:rsidR="00D73932">
        <w:rPr>
          <w:color w:val="222222"/>
        </w:rPr>
        <w:t xml:space="preserve"> </w:t>
      </w:r>
      <w:r w:rsidR="00D73932">
        <w:rPr>
          <w:b/>
          <w:bCs/>
          <w:color w:val="222222"/>
        </w:rPr>
        <w:t>kdo se může stát externím členem</w:t>
      </w:r>
      <w:r>
        <w:rPr>
          <w:b/>
          <w:bCs/>
          <w:color w:val="222222"/>
        </w:rPr>
        <w:t xml:space="preserve"> </w:t>
      </w:r>
      <w:r w:rsidR="00D73932">
        <w:rPr>
          <w:b/>
          <w:bCs/>
          <w:color w:val="222222"/>
        </w:rPr>
        <w:t xml:space="preserve">  a  jakým způsobem se bude externí člen senátu </w:t>
      </w:r>
      <w:r w:rsidR="00A43B6C">
        <w:rPr>
          <w:b/>
          <w:bCs/>
          <w:color w:val="222222"/>
        </w:rPr>
        <w:t xml:space="preserve">Rady pro veřejné zakázky </w:t>
      </w:r>
      <w:r w:rsidR="00D73932">
        <w:rPr>
          <w:b/>
          <w:bCs/>
          <w:color w:val="222222"/>
        </w:rPr>
        <w:t>vybírat.</w:t>
      </w:r>
    </w:p>
    <w:p w:rsidR="00B2088F" w:rsidRPr="002F0F91" w:rsidRDefault="00D73932" w:rsidP="00B2088F">
      <w:pPr>
        <w:rPr>
          <w:color w:val="222222"/>
          <w:u w:val="single"/>
        </w:rPr>
      </w:pPr>
      <w:r w:rsidRPr="002F0F91">
        <w:rPr>
          <w:color w:val="222222"/>
          <w:u w:val="single"/>
        </w:rPr>
        <w:t>Odůvodnění:</w:t>
      </w:r>
    </w:p>
    <w:p w:rsidR="00B2088F" w:rsidRDefault="00A43B6C" w:rsidP="00B2088F">
      <w:pPr>
        <w:rPr>
          <w:color w:val="222222"/>
        </w:rPr>
      </w:pPr>
      <w:r>
        <w:rPr>
          <w:color w:val="222222"/>
        </w:rPr>
        <w:t xml:space="preserve">I </w:t>
      </w:r>
      <w:r w:rsidR="002F0F91">
        <w:rPr>
          <w:color w:val="222222"/>
        </w:rPr>
        <w:t xml:space="preserve">když oproti prvotnímu koncepčnímu návrhu </w:t>
      </w:r>
      <w:r>
        <w:rPr>
          <w:color w:val="222222"/>
        </w:rPr>
        <w:t>předkladatel tuto</w:t>
      </w:r>
      <w:r w:rsidR="00B2088F">
        <w:rPr>
          <w:color w:val="222222"/>
        </w:rPr>
        <w:t xml:space="preserve"> část </w:t>
      </w:r>
      <w:r>
        <w:rPr>
          <w:color w:val="222222"/>
        </w:rPr>
        <w:t xml:space="preserve">rozpracoval podrobněji, </w:t>
      </w:r>
      <w:r w:rsidR="00B2088F">
        <w:rPr>
          <w:color w:val="222222"/>
        </w:rPr>
        <w:t xml:space="preserve"> některé otázky zůstávají nadále nezodpovězené.</w:t>
      </w:r>
      <w:r>
        <w:rPr>
          <w:color w:val="222222"/>
        </w:rPr>
        <w:t xml:space="preserve"> </w:t>
      </w:r>
      <w:r w:rsidR="00B2088F">
        <w:rPr>
          <w:color w:val="222222"/>
        </w:rPr>
        <w:t> Zejména jde o otázku zapojení externistů do práce jednotlivých senátů Rady pro veřejné zakázky. Novela v § 2g stanovuje, že výběr externistů upraví vnitřní předpis Rady pro veřejné zakázky. To nepovažujeme za dostatečné, zejména s ohledem na to, že vliv externistů na řízení bude stejný jako vliv stálých členů, přičemž pro výběr stálých členů novela stanovuje poměrně jasná pravidla. </w:t>
      </w:r>
      <w:r w:rsidR="00B2088F" w:rsidRPr="00D73932">
        <w:rPr>
          <w:bCs/>
          <w:color w:val="222222"/>
        </w:rPr>
        <w:t>Jsme názoru, že novela by měla jasně stanovit, kdo se může stát externím členem, ale rovněž to, jakým způsobem se bude externí člen senátu vybírat.</w:t>
      </w:r>
      <w:r w:rsidR="00D73932" w:rsidRPr="00D73932">
        <w:rPr>
          <w:color w:val="222222"/>
        </w:rPr>
        <w:t xml:space="preserve"> </w:t>
      </w:r>
      <w:r w:rsidR="00B2088F" w:rsidRPr="00D73932">
        <w:rPr>
          <w:color w:val="222222"/>
        </w:rPr>
        <w:t>Přenechání této otázky „vnitřnímu předpisu“ podle nás v sobě skrývá značné </w:t>
      </w:r>
      <w:r w:rsidR="00B2088F" w:rsidRPr="00D73932">
        <w:rPr>
          <w:bCs/>
          <w:color w:val="222222"/>
        </w:rPr>
        <w:t>riziko netransparentnosti výběru externistů</w:t>
      </w:r>
      <w:r w:rsidR="00B2088F" w:rsidRPr="00D73932">
        <w:rPr>
          <w:color w:val="222222"/>
        </w:rPr>
        <w:t>, což může celou reformu přezkumu znevěrohodnit</w:t>
      </w:r>
      <w:r w:rsidR="00B2088F">
        <w:rPr>
          <w:color w:val="222222"/>
        </w:rPr>
        <w:t>, a to před odbornou, ale zejména pak před laickou veřejností.</w:t>
      </w:r>
    </w:p>
    <w:p w:rsidR="00D73932" w:rsidRPr="00D73932" w:rsidRDefault="00D73932" w:rsidP="00B2088F">
      <w:pPr>
        <w:rPr>
          <w:b/>
          <w:color w:val="222222"/>
        </w:rPr>
      </w:pPr>
      <w:r w:rsidRPr="00D73932">
        <w:rPr>
          <w:b/>
          <w:color w:val="222222"/>
        </w:rPr>
        <w:t>Tato připomínka je zásadní.</w:t>
      </w:r>
    </w:p>
    <w:p w:rsidR="00B2088F" w:rsidRPr="00D73932" w:rsidRDefault="00B2088F" w:rsidP="00B2088F">
      <w:pPr>
        <w:rPr>
          <w:b/>
          <w:color w:val="222222"/>
        </w:rPr>
      </w:pPr>
      <w:r w:rsidRPr="00D73932">
        <w:rPr>
          <w:b/>
          <w:color w:val="222222"/>
        </w:rPr>
        <w:t> </w:t>
      </w:r>
    </w:p>
    <w:p w:rsidR="00B2088F" w:rsidRDefault="00B2088F" w:rsidP="00B2088F">
      <w:pPr>
        <w:rPr>
          <w:color w:val="222222"/>
        </w:rPr>
      </w:pPr>
      <w:r>
        <w:rPr>
          <w:color w:val="222222"/>
        </w:rPr>
        <w:t> </w:t>
      </w:r>
    </w:p>
    <w:p w:rsidR="00B2088F" w:rsidRDefault="00B2088F" w:rsidP="00B2088F">
      <w:pPr>
        <w:rPr>
          <w:color w:val="222222"/>
        </w:rPr>
      </w:pPr>
      <w:r>
        <w:rPr>
          <w:color w:val="222222"/>
        </w:rPr>
        <w:t> </w:t>
      </w:r>
    </w:p>
    <w:sectPr w:rsidR="00B2088F" w:rsidSect="00B05766">
      <w:headerReference w:type="default" r:id="rId9"/>
      <w:footerReference w:type="default" r:id="rId10"/>
      <w:headerReference w:type="first" r:id="rId11"/>
      <w:footerReference w:type="first" r:id="rId12"/>
      <w:pgSz w:w="11900" w:h="16840"/>
      <w:pgMar w:top="1418" w:right="1134" w:bottom="1418" w:left="1134" w:header="567" w:footer="1979"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DF6D85" w15:done="0"/>
  <w15:commentEx w15:paraId="2B08ACD7" w15:paraIdParent="21DF6D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CA81E" w16cex:dateUtc="2022-10-21T0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F6D85" w16cid:durableId="26FCA55B"/>
  <w16cid:commentId w16cid:paraId="2B08ACD7" w16cid:durableId="26FCA81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FF2" w:rsidRDefault="00AF0FF2">
      <w:pPr>
        <w:spacing w:after="0" w:line="240" w:lineRule="auto"/>
      </w:pPr>
      <w:r>
        <w:separator/>
      </w:r>
    </w:p>
  </w:endnote>
  <w:endnote w:type="continuationSeparator" w:id="1">
    <w:p w:rsidR="00AF0FF2" w:rsidRDefault="00AF0F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7C" w:rsidRDefault="0005467C">
    <w:pPr>
      <w:pStyle w:val="HeaderFooter"/>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7C" w:rsidRDefault="0005467C">
    <w:pPr>
      <w:pStyle w:val="Header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FF2" w:rsidRDefault="00AF0FF2">
      <w:pPr>
        <w:spacing w:after="0" w:line="240" w:lineRule="auto"/>
      </w:pPr>
      <w:r>
        <w:separator/>
      </w:r>
    </w:p>
  </w:footnote>
  <w:footnote w:type="continuationSeparator" w:id="1">
    <w:p w:rsidR="00AF0FF2" w:rsidRDefault="00AF0F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7C" w:rsidRDefault="006848E1">
    <w:pPr>
      <w:pStyle w:val="HeaderFooterA"/>
      <w:rPr>
        <w:rFonts w:hint="eastAsia"/>
      </w:rPr>
    </w:pPr>
    <w:r>
      <w:rPr>
        <w:rFonts w:hint="eastAsia"/>
        <w:noProof/>
      </w:rPr>
      <w:pict>
        <v:shapetype id="_x0000_t202" coordsize="21600,21600" o:spt="202" path="m,l,21600r21600,l21600,xe">
          <v:stroke joinstyle="miter"/>
          <v:path gradientshapeok="t" o:connecttype="rect"/>
        </v:shapetype>
        <v:shape id="officeArt object" o:spid="_x0000_s2050" type="#_x0000_t202" alt="Popis: officeArt object" style="position:absolute;margin-left:517.4pt;margin-top:754.45pt;width:29.5pt;height:19.3pt;z-index:-251659776;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" filled="f" stroked="f" strokeweight="1pt">
          <v:stroke miterlimit="4"/>
          <v:textbox inset="1.2699mm,1.2699mm,1.2699mm,1.2699mm">
            <w:txbxContent>
              <w:p w:rsidR="0005467C" w:rsidRDefault="006848E1">
                <w:pPr>
                  <w:jc w:val="right"/>
                </w:pPr>
                <w:r>
                  <w:rPr>
                    <w:color w:val="272154"/>
                    <w:u w:color="272154"/>
                  </w:rPr>
                  <w:fldChar w:fldCharType="begin"/>
                </w:r>
                <w:r w:rsidR="00657B84">
                  <w:rPr>
                    <w:color w:val="272154"/>
                    <w:u w:color="272154"/>
                  </w:rPr>
                  <w:instrText xml:space="preserve"> PAGE </w:instrText>
                </w:r>
                <w:r>
                  <w:rPr>
                    <w:color w:val="272154"/>
                    <w:u w:color="272154"/>
                  </w:rPr>
                  <w:fldChar w:fldCharType="separate"/>
                </w:r>
                <w:r w:rsidR="007D5A98">
                  <w:rPr>
                    <w:noProof/>
                    <w:color w:val="272154"/>
                    <w:u w:color="272154"/>
                  </w:rPr>
                  <w:t>3</w:t>
                </w:r>
                <w:r>
                  <w:rPr>
                    <w:color w:val="272154"/>
                    <w:u w:color="27215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67C" w:rsidRDefault="00657B84">
    <w:pPr>
      <w:pStyle w:val="Zhlav"/>
    </w:pPr>
    <w:r>
      <w:rPr>
        <w:noProof/>
      </w:rPr>
      <w:drawing>
        <wp:anchor distT="152400" distB="152400" distL="152400" distR="152400" simplePos="0" relativeHeight="251657728" behindDoc="1" locked="0" layoutInCell="1" allowOverlap="1">
          <wp:simplePos x="0" y="0"/>
          <wp:positionH relativeFrom="page">
            <wp:posOffset>755650</wp:posOffset>
          </wp:positionH>
          <wp:positionV relativeFrom="page">
            <wp:posOffset>596265</wp:posOffset>
          </wp:positionV>
          <wp:extent cx="2354400" cy="720000"/>
          <wp:effectExtent l="0" t="0" r="0" b="0"/>
          <wp:wrapNone/>
          <wp:docPr id="1073741826" name="officeArt object" descr="logo_horizontal.png"/>
          <wp:cNvGraphicFramePr/>
          <a:graphic xmlns:a="http://schemas.openxmlformats.org/drawingml/2006/main">
            <a:graphicData uri="http://schemas.openxmlformats.org/drawingml/2006/picture">
              <pic:pic xmlns:pic="http://schemas.openxmlformats.org/drawingml/2006/picture">
                <pic:nvPicPr>
                  <pic:cNvPr id="1073741826" name="logo_horizontal.png" descr="logo_horizontal.png"/>
                  <pic:cNvPicPr>
                    <a:picLocks noChangeAspect="1"/>
                  </pic:cNvPicPr>
                </pic:nvPicPr>
                <pic:blipFill>
                  <a:blip r:embed="rId1"/>
                  <a:stretch>
                    <a:fillRect/>
                  </a:stretch>
                </pic:blipFill>
                <pic:spPr>
                  <a:xfrm>
                    <a:off x="0" y="0"/>
                    <a:ext cx="2354400" cy="720000"/>
                  </a:xfrm>
                  <a:prstGeom prst="rect">
                    <a:avLst/>
                  </a:prstGeom>
                  <a:ln w="12700" cap="flat">
                    <a:noFill/>
                    <a:miter lim="400000"/>
                  </a:ln>
                  <a:effectLst/>
                </pic:spPr>
              </pic:pic>
            </a:graphicData>
          </a:graphic>
        </wp:anchor>
      </w:drawing>
    </w:r>
    <w:r w:rsidR="006848E1">
      <w:rPr>
        <w:noProof/>
      </w:rPr>
      <w:pict>
        <v:shapetype id="_x0000_t202" coordsize="21600,21600" o:spt="202" path="m,l,21600r21600,l21600,xe">
          <v:stroke joinstyle="miter"/>
          <v:path gradientshapeok="t" o:connecttype="rect"/>
        </v:shapetype>
        <v:shape id="_x0000_s2049" type="#_x0000_t202" alt="officeArt object" style="position:absolute;margin-left:59.25pt;margin-top:745.45pt;width:327.7pt;height:57.75pt;z-index:-251657728;visibility:visible;mso-wrap-distance-left:12pt;mso-wrap-distance-top:12pt;mso-wrap-distance-right:12pt;mso-wrap-distance-bottom:1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" stroked="f" strokeweight="1pt">
          <v:stroke miterlimit="4"/>
          <v:textbox inset="0,0,0,0">
            <w:txbxContent>
              <w:p w:rsidR="0005467C" w:rsidRDefault="00657B84">
                <w:pPr>
                  <w:pStyle w:val="Zkladnodstavec"/>
                  <w:rPr>
                    <w:rFonts w:ascii="Calibri" w:eastAsia="Calibri" w:hAnsi="Calibri" w:cs="Calibri"/>
                    <w:caps/>
                    <w:color w:val="0092D5"/>
                    <w:sz w:val="12"/>
                    <w:szCs w:val="12"/>
                    <w:u w:color="0092D5"/>
                  </w:rPr>
                </w:pPr>
                <w:r>
                  <w:rPr>
                    <w:rFonts w:ascii="Calibri" w:eastAsia="Calibri" w:hAnsi="Calibri" w:cs="Calibri"/>
                    <w:caps/>
                    <w:color w:val="0092D5"/>
                    <w:sz w:val="12"/>
                    <w:szCs w:val="12"/>
                    <w:u w:color="0092D5"/>
                  </w:rPr>
                  <w:t xml:space="preserve">telefon  </w:t>
                </w:r>
                <w:r>
                  <w:rPr>
                    <w:rFonts w:ascii="Calibri" w:eastAsia="Calibri" w:hAnsi="Calibri" w:cs="Calibri"/>
                    <w:caps/>
                    <w:color w:val="272154"/>
                    <w:sz w:val="16"/>
                    <w:szCs w:val="16"/>
                    <w:u w:color="272154"/>
                  </w:rPr>
                  <w:t>(+420) 225 279 111</w:t>
                </w:r>
                <w:r>
                  <w:rPr>
                    <w:rFonts w:ascii="Calibri" w:eastAsia="Calibri" w:hAnsi="Calibri" w:cs="Calibri"/>
                    <w:caps/>
                    <w:color w:val="0092D5"/>
                    <w:sz w:val="12"/>
                    <w:szCs w:val="12"/>
                    <w:u w:color="0092D5"/>
                  </w:rPr>
                  <w:t xml:space="preserve">  |  E-mail  </w:t>
                </w:r>
                <w:r>
                  <w:rPr>
                    <w:rFonts w:ascii="Calibri" w:eastAsia="Calibri" w:hAnsi="Calibri" w:cs="Calibri"/>
                    <w:caps/>
                    <w:color w:val="272154"/>
                    <w:sz w:val="16"/>
                    <w:szCs w:val="16"/>
                    <w:u w:color="272154"/>
                  </w:rPr>
                  <w:t>spcr@spcr.cz</w:t>
                </w:r>
              </w:p>
              <w:p w:rsidR="0005467C" w:rsidRDefault="00657B84">
                <w:r>
                  <w:rPr>
                    <w:caps/>
                    <w:color w:val="0092D5"/>
                    <w:sz w:val="12"/>
                    <w:szCs w:val="12"/>
                    <w:u w:color="0092D5"/>
                  </w:rPr>
                  <w:t xml:space="preserve">Web  </w:t>
                </w:r>
                <w:r>
                  <w:rPr>
                    <w:caps/>
                    <w:color w:val="272154"/>
                    <w:sz w:val="16"/>
                    <w:szCs w:val="16"/>
                    <w:u w:color="272154"/>
                  </w:rPr>
                  <w:t>www.spcr.cz</w:t>
                </w:r>
                <w:r>
                  <w:rPr>
                    <w:caps/>
                    <w:color w:val="0092D5"/>
                    <w:sz w:val="12"/>
                    <w:szCs w:val="12"/>
                    <w:u w:color="0092D5"/>
                    <w:lang w:val="de-DE"/>
                  </w:rPr>
                  <w:t xml:space="preserve">  |  Adresa  </w:t>
                </w:r>
                <w:r>
                  <w:rPr>
                    <w:caps/>
                    <w:color w:val="272154"/>
                    <w:sz w:val="16"/>
                    <w:szCs w:val="16"/>
                    <w:u w:color="272154"/>
                  </w:rPr>
                  <w:t>Freyova 948/11, 190 00 Praha 9</w:t>
                </w:r>
                <w:r>
                  <w:rPr>
                    <w:caps/>
                    <w:color w:val="272154"/>
                    <w:sz w:val="16"/>
                    <w:szCs w:val="16"/>
                    <w:u w:color="272154"/>
                  </w:rPr>
                  <w:br/>
                </w:r>
                <w:r>
                  <w:rPr>
                    <w:caps/>
                    <w:color w:val="0092D5"/>
                    <w:sz w:val="12"/>
                    <w:szCs w:val="12"/>
                    <w:u w:color="0092D5"/>
                  </w:rPr>
                  <w:t>Zapsaný ve spolkov</w:t>
                </w:r>
                <w:r>
                  <w:rPr>
                    <w:caps/>
                    <w:color w:val="0092D5"/>
                    <w:sz w:val="12"/>
                    <w:szCs w:val="12"/>
                    <w:u w:color="0092D5"/>
                    <w:lang w:val="fr-FR"/>
                  </w:rPr>
                  <w:t>é</w:t>
                </w:r>
                <w:r>
                  <w:rPr>
                    <w:caps/>
                    <w:color w:val="0092D5"/>
                    <w:sz w:val="12"/>
                    <w:szCs w:val="12"/>
                    <w:u w:color="0092D5"/>
                    <w:lang w:val="da-DK"/>
                  </w:rPr>
                  <w:t>m rejst</w:t>
                </w:r>
                <w:r>
                  <w:rPr>
                    <w:caps/>
                    <w:color w:val="0092D5"/>
                    <w:sz w:val="12"/>
                    <w:szCs w:val="12"/>
                    <w:u w:color="0092D5"/>
                  </w:rPr>
                  <w:t>říku, veden</w:t>
                </w:r>
                <w:r>
                  <w:rPr>
                    <w:caps/>
                    <w:color w:val="0092D5"/>
                    <w:sz w:val="12"/>
                    <w:szCs w:val="12"/>
                    <w:u w:color="0092D5"/>
                    <w:lang w:val="fr-FR"/>
                  </w:rPr>
                  <w:t>é</w:t>
                </w:r>
                <w:r>
                  <w:rPr>
                    <w:caps/>
                    <w:color w:val="0092D5"/>
                    <w:sz w:val="12"/>
                    <w:szCs w:val="12"/>
                    <w:u w:color="0092D5"/>
                    <w:lang w:val="de-DE"/>
                  </w:rPr>
                  <w:t>m M</w:t>
                </w:r>
                <w:r>
                  <w:rPr>
                    <w:caps/>
                    <w:color w:val="0092D5"/>
                    <w:sz w:val="12"/>
                    <w:szCs w:val="12"/>
                    <w:u w:color="0092D5"/>
                  </w:rPr>
                  <w:t xml:space="preserve">ěstským soudem v Praze oddíl L, vložka 3148. </w:t>
                </w:r>
                <w:r>
                  <w:rPr>
                    <w:caps/>
                    <w:color w:val="0092D5"/>
                    <w:sz w:val="12"/>
                    <w:szCs w:val="12"/>
                    <w:u w:color="0092D5"/>
                  </w:rPr>
                  <w:br/>
                  <w:t>IČ0: 00536211, DIČ: CZ00536211.</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2EC082"/>
    <w:lvl w:ilvl="0">
      <w:start w:val="1"/>
      <w:numFmt w:val="decimal"/>
      <w:pStyle w:val="slovanseznam2"/>
      <w:lvlText w:val="%1."/>
      <w:lvlJc w:val="left"/>
      <w:pPr>
        <w:tabs>
          <w:tab w:val="num" w:pos="643"/>
        </w:tabs>
        <w:ind w:left="643" w:hanging="360"/>
      </w:pPr>
      <w:rPr>
        <w:rFonts w:cs="Times New Roman"/>
      </w:rPr>
    </w:lvl>
  </w:abstractNum>
  <w:abstractNum w:abstractNumId="1">
    <w:nsid w:val="FFFFFF88"/>
    <w:multiLevelType w:val="singleLevel"/>
    <w:tmpl w:val="55562218"/>
    <w:lvl w:ilvl="0">
      <w:start w:val="1"/>
      <w:numFmt w:val="decimal"/>
      <w:pStyle w:val="slovanseznam"/>
      <w:lvlText w:val="%1."/>
      <w:lvlJc w:val="left"/>
      <w:pPr>
        <w:tabs>
          <w:tab w:val="num" w:pos="360"/>
        </w:tabs>
        <w:ind w:left="360" w:hanging="360"/>
      </w:pPr>
    </w:lvl>
  </w:abstractNum>
  <w:abstractNum w:abstractNumId="2">
    <w:nsid w:val="1BA41492"/>
    <w:multiLevelType w:val="hybridMultilevel"/>
    <w:tmpl w:val="8DB6219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03EDA"/>
    <w:multiLevelType w:val="hybridMultilevel"/>
    <w:tmpl w:val="E3467920"/>
    <w:styleLink w:val="ImportedStyle1"/>
    <w:lvl w:ilvl="0" w:tplc="4C76E474">
      <w:start w:val="1"/>
      <w:numFmt w:val="bullet"/>
      <w:lvlText w:val="-"/>
      <w:lvlJc w:val="left"/>
      <w:rPr>
        <w:rFonts w:ascii="Trebuchet MS" w:eastAsia="Trebuchet MS" w:hAnsi="Trebuchet MS" w:cs="Trebuchet MS"/>
        <w:b w:val="0"/>
        <w:bCs w:val="0"/>
        <w:i w:val="0"/>
        <w:iCs w:val="0"/>
        <w:caps w:val="0"/>
        <w:smallCaps w:val="0"/>
        <w:strike w:val="0"/>
        <w:dstrike w:val="0"/>
        <w:color w:val="1F497D"/>
        <w:spacing w:val="0"/>
        <w:w w:val="100"/>
        <w:kern w:val="0"/>
        <w:position w:val="0"/>
        <w:sz w:val="22"/>
        <w:szCs w:val="22"/>
        <w:highlight w:val="none"/>
        <w:vertAlign w:val="baseline"/>
      </w:rPr>
    </w:lvl>
    <w:lvl w:ilvl="1" w:tplc="D02484A4">
      <w:start w:val="1"/>
      <w:numFmt w:val="bullet"/>
      <w:lvlText w:val="o"/>
      <w:lvlJc w:val="left"/>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2" w:tplc="0E1EFF3C">
      <w:start w:val="1"/>
      <w:numFmt w:val="bullet"/>
      <w:lvlText w:val="▪"/>
      <w:lvlJc w:val="left"/>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3" w:tplc="47481E1C">
      <w:start w:val="1"/>
      <w:numFmt w:val="bullet"/>
      <w:lvlText w:val="•"/>
      <w:lvlJc w:val="left"/>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4" w:tplc="95C41BE4">
      <w:start w:val="1"/>
      <w:numFmt w:val="bullet"/>
      <w:lvlText w:val="o"/>
      <w:lvlJc w:val="left"/>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5" w:tplc="72A0F9C2">
      <w:start w:val="1"/>
      <w:numFmt w:val="bullet"/>
      <w:lvlText w:val="▪"/>
      <w:lvlJc w:val="left"/>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6" w:tplc="31F02288">
      <w:start w:val="1"/>
      <w:numFmt w:val="bullet"/>
      <w:lvlText w:val="•"/>
      <w:lvlJc w:val="left"/>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7" w:tplc="0D0AB322">
      <w:start w:val="1"/>
      <w:numFmt w:val="bullet"/>
      <w:lvlText w:val="o"/>
      <w:lvlJc w:val="left"/>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8" w:tplc="922E90CE">
      <w:start w:val="1"/>
      <w:numFmt w:val="bullet"/>
      <w:lvlText w:val="▪"/>
      <w:lvlJc w:val="left"/>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abstractNum>
  <w:abstractNum w:abstractNumId="4">
    <w:nsid w:val="21196EA8"/>
    <w:multiLevelType w:val="hybridMultilevel"/>
    <w:tmpl w:val="C868BD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9450494"/>
    <w:multiLevelType w:val="hybridMultilevel"/>
    <w:tmpl w:val="8DF223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E420DC"/>
    <w:multiLevelType w:val="hybridMultilevel"/>
    <w:tmpl w:val="8DB6219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7D51364"/>
    <w:multiLevelType w:val="hybridMultilevel"/>
    <w:tmpl w:val="B6B0F1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5B4429"/>
    <w:multiLevelType w:val="hybridMultilevel"/>
    <w:tmpl w:val="63E485BC"/>
    <w:lvl w:ilvl="0" w:tplc="0405000F">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nsid w:val="44606A96"/>
    <w:multiLevelType w:val="hybridMultilevel"/>
    <w:tmpl w:val="EFF415EA"/>
    <w:lvl w:ilvl="0" w:tplc="1AD6E2D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2F3E3E"/>
    <w:multiLevelType w:val="hybridMultilevel"/>
    <w:tmpl w:val="73F2AC6C"/>
    <w:lvl w:ilvl="0" w:tplc="2A046A9E">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4DAD33EF"/>
    <w:multiLevelType w:val="hybridMultilevel"/>
    <w:tmpl w:val="27FAEAA6"/>
    <w:styleLink w:val="ImportedStyle2"/>
    <w:lvl w:ilvl="0" w:tplc="A2D09E82">
      <w:start w:val="1"/>
      <w:numFmt w:val="bullet"/>
      <w:lvlText w:val="-"/>
      <w:lvlJc w:val="left"/>
      <w:rPr>
        <w:rFonts w:ascii="Trebuchet MS" w:eastAsia="Trebuchet MS" w:hAnsi="Trebuchet MS" w:cs="Trebuchet MS"/>
        <w:b w:val="0"/>
        <w:bCs w:val="0"/>
        <w:i w:val="0"/>
        <w:iCs w:val="0"/>
        <w:caps w:val="0"/>
        <w:smallCaps w:val="0"/>
        <w:strike w:val="0"/>
        <w:dstrike w:val="0"/>
        <w:color w:val="1F497D"/>
        <w:spacing w:val="0"/>
        <w:w w:val="100"/>
        <w:kern w:val="0"/>
        <w:position w:val="0"/>
        <w:sz w:val="22"/>
        <w:szCs w:val="22"/>
        <w:highlight w:val="none"/>
        <w:vertAlign w:val="baseline"/>
      </w:rPr>
    </w:lvl>
    <w:lvl w:ilvl="1" w:tplc="79AAD37E">
      <w:start w:val="1"/>
      <w:numFmt w:val="bullet"/>
      <w:lvlText w:val="o"/>
      <w:lvlJc w:val="left"/>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2" w:tplc="3886D56E">
      <w:start w:val="1"/>
      <w:numFmt w:val="bullet"/>
      <w:lvlText w:val="▪"/>
      <w:lvlJc w:val="left"/>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3" w:tplc="5638FCD6">
      <w:start w:val="1"/>
      <w:numFmt w:val="bullet"/>
      <w:lvlText w:val="•"/>
      <w:lvlJc w:val="left"/>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4" w:tplc="5B204152">
      <w:start w:val="1"/>
      <w:numFmt w:val="bullet"/>
      <w:lvlText w:val="o"/>
      <w:lvlJc w:val="left"/>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5" w:tplc="47D635D0">
      <w:start w:val="1"/>
      <w:numFmt w:val="bullet"/>
      <w:lvlText w:val="▪"/>
      <w:lvlJc w:val="left"/>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6" w:tplc="FB42ADF0">
      <w:start w:val="1"/>
      <w:numFmt w:val="bullet"/>
      <w:lvlText w:val="•"/>
      <w:lvlJc w:val="left"/>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7" w:tplc="74263582">
      <w:start w:val="1"/>
      <w:numFmt w:val="bullet"/>
      <w:lvlText w:val="o"/>
      <w:lvlJc w:val="left"/>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lvl w:ilvl="8" w:tplc="040A4986">
      <w:start w:val="1"/>
      <w:numFmt w:val="bullet"/>
      <w:lvlText w:val="▪"/>
      <w:lvlJc w:val="left"/>
      <w:rPr>
        <w:rFonts w:ascii="Trebuchet MS" w:eastAsia="Trebuchet MS" w:hAnsi="Trebuchet MS" w:cs="Trebuchet MS"/>
        <w:b w:val="0"/>
        <w:bCs w:val="0"/>
        <w:i w:val="0"/>
        <w:iCs w:val="0"/>
        <w:caps w:val="0"/>
        <w:smallCaps w:val="0"/>
        <w:strike w:val="0"/>
        <w:dstrike w:val="0"/>
        <w:color w:val="1F497D"/>
        <w:spacing w:val="0"/>
        <w:w w:val="100"/>
        <w:kern w:val="0"/>
        <w:position w:val="0"/>
        <w:highlight w:val="none"/>
        <w:vertAlign w:val="baseline"/>
      </w:rPr>
    </w:lvl>
  </w:abstractNum>
  <w:abstractNum w:abstractNumId="12">
    <w:nsid w:val="545B7A8E"/>
    <w:multiLevelType w:val="hybridMultilevel"/>
    <w:tmpl w:val="8DB6219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4DE224C"/>
    <w:multiLevelType w:val="hybridMultilevel"/>
    <w:tmpl w:val="27FAEAA6"/>
    <w:numStyleLink w:val="ImportedStyle2"/>
  </w:abstractNum>
  <w:abstractNum w:abstractNumId="14">
    <w:nsid w:val="56AB225C"/>
    <w:multiLevelType w:val="multilevel"/>
    <w:tmpl w:val="D4EA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0D34C1C"/>
    <w:multiLevelType w:val="hybridMultilevel"/>
    <w:tmpl w:val="C59A2D46"/>
    <w:lvl w:ilvl="0" w:tplc="153E4CCC">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nsid w:val="6664547E"/>
    <w:multiLevelType w:val="hybridMultilevel"/>
    <w:tmpl w:val="E3467920"/>
    <w:numStyleLink w:val="ImportedStyle1"/>
  </w:abstractNum>
  <w:abstractNum w:abstractNumId="17">
    <w:nsid w:val="6A824861"/>
    <w:multiLevelType w:val="hybridMultilevel"/>
    <w:tmpl w:val="FD6CB3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E091702"/>
    <w:multiLevelType w:val="multilevel"/>
    <w:tmpl w:val="D0FE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EBD0501"/>
    <w:multiLevelType w:val="hybridMultilevel"/>
    <w:tmpl w:val="216807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FCC3F37"/>
    <w:multiLevelType w:val="hybridMultilevel"/>
    <w:tmpl w:val="9EB8A0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0C16151"/>
    <w:multiLevelType w:val="hybridMultilevel"/>
    <w:tmpl w:val="8DB6219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061059"/>
    <w:multiLevelType w:val="hybridMultilevel"/>
    <w:tmpl w:val="FF949256"/>
    <w:lvl w:ilvl="0" w:tplc="57920CE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nsid w:val="77693CB6"/>
    <w:multiLevelType w:val="hybridMultilevel"/>
    <w:tmpl w:val="C7D49E36"/>
    <w:lvl w:ilvl="0" w:tplc="B7DE494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nsid w:val="79B90903"/>
    <w:multiLevelType w:val="hybridMultilevel"/>
    <w:tmpl w:val="9E06CAD8"/>
    <w:lvl w:ilvl="0" w:tplc="28D4CF06">
      <w:start w:val="1"/>
      <w:numFmt w:val="bullet"/>
      <w:lvlText w:val="-"/>
      <w:lvlJc w:val="left"/>
      <w:pPr>
        <w:ind w:left="1080" w:hanging="360"/>
      </w:pPr>
      <w:rPr>
        <w:rFonts w:ascii="Franklin Gothic Book" w:eastAsia="Times New Roman" w:hAnsi="Franklin Gothic Book"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7CC73EEA"/>
    <w:multiLevelType w:val="hybridMultilevel"/>
    <w:tmpl w:val="D2405D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7E59704A"/>
    <w:multiLevelType w:val="hybridMultilevel"/>
    <w:tmpl w:val="0F1C1E12"/>
    <w:lvl w:ilvl="0" w:tplc="04050001">
      <w:start w:val="1"/>
      <w:numFmt w:val="bullet"/>
      <w:lvlText w:val=""/>
      <w:lvlJc w:val="left"/>
      <w:pPr>
        <w:ind w:left="3621" w:hanging="360"/>
      </w:pPr>
      <w:rPr>
        <w:rFonts w:ascii="Symbol" w:hAnsi="Symbol" w:hint="default"/>
      </w:rPr>
    </w:lvl>
    <w:lvl w:ilvl="1" w:tplc="04050003" w:tentative="1">
      <w:start w:val="1"/>
      <w:numFmt w:val="bullet"/>
      <w:lvlText w:val="o"/>
      <w:lvlJc w:val="left"/>
      <w:pPr>
        <w:ind w:left="4341" w:hanging="360"/>
      </w:pPr>
      <w:rPr>
        <w:rFonts w:ascii="Courier New" w:hAnsi="Courier New" w:cs="Courier New" w:hint="default"/>
      </w:rPr>
    </w:lvl>
    <w:lvl w:ilvl="2" w:tplc="04050005" w:tentative="1">
      <w:start w:val="1"/>
      <w:numFmt w:val="bullet"/>
      <w:lvlText w:val=""/>
      <w:lvlJc w:val="left"/>
      <w:pPr>
        <w:ind w:left="5061" w:hanging="360"/>
      </w:pPr>
      <w:rPr>
        <w:rFonts w:ascii="Wingdings" w:hAnsi="Wingdings" w:hint="default"/>
      </w:rPr>
    </w:lvl>
    <w:lvl w:ilvl="3" w:tplc="04050001" w:tentative="1">
      <w:start w:val="1"/>
      <w:numFmt w:val="bullet"/>
      <w:lvlText w:val=""/>
      <w:lvlJc w:val="left"/>
      <w:pPr>
        <w:ind w:left="5781" w:hanging="360"/>
      </w:pPr>
      <w:rPr>
        <w:rFonts w:ascii="Symbol" w:hAnsi="Symbol" w:hint="default"/>
      </w:rPr>
    </w:lvl>
    <w:lvl w:ilvl="4" w:tplc="04050003" w:tentative="1">
      <w:start w:val="1"/>
      <w:numFmt w:val="bullet"/>
      <w:lvlText w:val="o"/>
      <w:lvlJc w:val="left"/>
      <w:pPr>
        <w:ind w:left="6501" w:hanging="360"/>
      </w:pPr>
      <w:rPr>
        <w:rFonts w:ascii="Courier New" w:hAnsi="Courier New" w:cs="Courier New" w:hint="default"/>
      </w:rPr>
    </w:lvl>
    <w:lvl w:ilvl="5" w:tplc="04050005" w:tentative="1">
      <w:start w:val="1"/>
      <w:numFmt w:val="bullet"/>
      <w:lvlText w:val=""/>
      <w:lvlJc w:val="left"/>
      <w:pPr>
        <w:ind w:left="7221" w:hanging="360"/>
      </w:pPr>
      <w:rPr>
        <w:rFonts w:ascii="Wingdings" w:hAnsi="Wingdings" w:hint="default"/>
      </w:rPr>
    </w:lvl>
    <w:lvl w:ilvl="6" w:tplc="04050001" w:tentative="1">
      <w:start w:val="1"/>
      <w:numFmt w:val="bullet"/>
      <w:lvlText w:val=""/>
      <w:lvlJc w:val="left"/>
      <w:pPr>
        <w:ind w:left="7941" w:hanging="360"/>
      </w:pPr>
      <w:rPr>
        <w:rFonts w:ascii="Symbol" w:hAnsi="Symbol" w:hint="default"/>
      </w:rPr>
    </w:lvl>
    <w:lvl w:ilvl="7" w:tplc="04050003" w:tentative="1">
      <w:start w:val="1"/>
      <w:numFmt w:val="bullet"/>
      <w:lvlText w:val="o"/>
      <w:lvlJc w:val="left"/>
      <w:pPr>
        <w:ind w:left="8661" w:hanging="360"/>
      </w:pPr>
      <w:rPr>
        <w:rFonts w:ascii="Courier New" w:hAnsi="Courier New" w:cs="Courier New" w:hint="default"/>
      </w:rPr>
    </w:lvl>
    <w:lvl w:ilvl="8" w:tplc="04050005" w:tentative="1">
      <w:start w:val="1"/>
      <w:numFmt w:val="bullet"/>
      <w:lvlText w:val=""/>
      <w:lvlJc w:val="left"/>
      <w:pPr>
        <w:ind w:left="9381" w:hanging="360"/>
      </w:pPr>
      <w:rPr>
        <w:rFonts w:ascii="Wingdings" w:hAnsi="Wingdings" w:hint="default"/>
      </w:rPr>
    </w:lvl>
  </w:abstractNum>
  <w:abstractNum w:abstractNumId="27">
    <w:nsid w:val="7F5D6D08"/>
    <w:multiLevelType w:val="hybridMultilevel"/>
    <w:tmpl w:val="5A12BB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1"/>
  </w:num>
  <w:num w:numId="4">
    <w:abstractNumId w:val="13"/>
  </w:num>
  <w:num w:numId="5">
    <w:abstractNumId w:val="18"/>
  </w:num>
  <w:num w:numId="6">
    <w:abstractNumId w:val="14"/>
  </w:num>
  <w:num w:numId="7">
    <w:abstractNumId w:val="26"/>
  </w:num>
  <w:num w:numId="8">
    <w:abstractNumId w:val="12"/>
  </w:num>
  <w:num w:numId="9">
    <w:abstractNumId w:val="7"/>
  </w:num>
  <w:num w:numId="10">
    <w:abstractNumId w:val="6"/>
  </w:num>
  <w:num w:numId="11">
    <w:abstractNumId w:val="21"/>
  </w:num>
  <w:num w:numId="12">
    <w:abstractNumId w:val="2"/>
  </w:num>
  <w:num w:numId="13">
    <w:abstractNumId w:val="10"/>
  </w:num>
  <w:num w:numId="14">
    <w:abstractNumId w:val="0"/>
  </w:num>
  <w:num w:numId="15">
    <w:abstractNumId w:val="24"/>
  </w:num>
  <w:num w:numId="16">
    <w:abstractNumId w:val="22"/>
  </w:num>
  <w:num w:numId="17">
    <w:abstractNumId w:val="1"/>
  </w:num>
  <w:num w:numId="18">
    <w:abstractNumId w:val="9"/>
  </w:num>
  <w:num w:numId="19">
    <w:abstractNumId w:val="23"/>
  </w:num>
  <w:num w:numId="20">
    <w:abstractNumId w:val="15"/>
  </w:num>
  <w:num w:numId="21">
    <w:abstractNumId w:val="0"/>
  </w:num>
  <w:num w:numId="22">
    <w:abstractNumId w:val="0"/>
  </w:num>
  <w:num w:numId="23">
    <w:abstractNumId w:val="0"/>
  </w:num>
  <w:num w:numId="24">
    <w:abstractNumId w:val="19"/>
  </w:num>
  <w:num w:numId="25">
    <w:abstractNumId w:val="25"/>
  </w:num>
  <w:num w:numId="26">
    <w:abstractNumId w:val="5"/>
  </w:num>
  <w:num w:numId="27">
    <w:abstractNumId w:val="20"/>
  </w:num>
  <w:num w:numId="28">
    <w:abstractNumId w:val="27"/>
  </w:num>
  <w:num w:numId="29">
    <w:abstractNumId w:val="4"/>
  </w:num>
  <w:num w:numId="30">
    <w:abstractNumId w:val="8"/>
  </w:num>
  <w:num w:numId="3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a Kroupová">
    <w15:presenceInfo w15:providerId="Windows Live" w15:userId="7cb499fca57392b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25602"/>
    <o:shapelayout v:ext="edit">
      <o:idmap v:ext="edit" data="2"/>
    </o:shapelayout>
  </w:hdrShapeDefaults>
  <w:footnotePr>
    <w:footnote w:id="0"/>
    <w:footnote w:id="1"/>
  </w:footnotePr>
  <w:endnotePr>
    <w:endnote w:id="0"/>
    <w:endnote w:id="1"/>
  </w:endnotePr>
  <w:compat>
    <w:useFELayout/>
  </w:compat>
  <w:rsids>
    <w:rsidRoot w:val="0005467C"/>
    <w:rsid w:val="00015AF6"/>
    <w:rsid w:val="00017610"/>
    <w:rsid w:val="0005467C"/>
    <w:rsid w:val="00074D87"/>
    <w:rsid w:val="00075ACC"/>
    <w:rsid w:val="00076937"/>
    <w:rsid w:val="000E047A"/>
    <w:rsid w:val="001310F6"/>
    <w:rsid w:val="00171B54"/>
    <w:rsid w:val="001877F0"/>
    <w:rsid w:val="001C015C"/>
    <w:rsid w:val="00263271"/>
    <w:rsid w:val="00277148"/>
    <w:rsid w:val="00285280"/>
    <w:rsid w:val="002C5608"/>
    <w:rsid w:val="002F0F91"/>
    <w:rsid w:val="002F3F71"/>
    <w:rsid w:val="00333B9C"/>
    <w:rsid w:val="003537A0"/>
    <w:rsid w:val="00370B8B"/>
    <w:rsid w:val="00380A0D"/>
    <w:rsid w:val="00394BD9"/>
    <w:rsid w:val="003A2F57"/>
    <w:rsid w:val="003A30DA"/>
    <w:rsid w:val="003E1052"/>
    <w:rsid w:val="00405E58"/>
    <w:rsid w:val="004A62E1"/>
    <w:rsid w:val="004E080C"/>
    <w:rsid w:val="004F2F4D"/>
    <w:rsid w:val="00584CED"/>
    <w:rsid w:val="00584DAD"/>
    <w:rsid w:val="005A1EF2"/>
    <w:rsid w:val="005C396B"/>
    <w:rsid w:val="005C41CD"/>
    <w:rsid w:val="005F2A26"/>
    <w:rsid w:val="00632FF4"/>
    <w:rsid w:val="00657B84"/>
    <w:rsid w:val="00665046"/>
    <w:rsid w:val="006848E1"/>
    <w:rsid w:val="006C4232"/>
    <w:rsid w:val="006C7D3D"/>
    <w:rsid w:val="007416EC"/>
    <w:rsid w:val="00750A8C"/>
    <w:rsid w:val="007A02AF"/>
    <w:rsid w:val="007D5A98"/>
    <w:rsid w:val="007E411D"/>
    <w:rsid w:val="00822A39"/>
    <w:rsid w:val="00852FF4"/>
    <w:rsid w:val="00897DF6"/>
    <w:rsid w:val="008C666B"/>
    <w:rsid w:val="008E2D8F"/>
    <w:rsid w:val="008F56E2"/>
    <w:rsid w:val="00942CCE"/>
    <w:rsid w:val="00944326"/>
    <w:rsid w:val="00954ABA"/>
    <w:rsid w:val="00985928"/>
    <w:rsid w:val="00996D4D"/>
    <w:rsid w:val="00A230FC"/>
    <w:rsid w:val="00A270B5"/>
    <w:rsid w:val="00A33818"/>
    <w:rsid w:val="00A43B6C"/>
    <w:rsid w:val="00A81234"/>
    <w:rsid w:val="00A84829"/>
    <w:rsid w:val="00AF0FF2"/>
    <w:rsid w:val="00B05766"/>
    <w:rsid w:val="00B1750D"/>
    <w:rsid w:val="00B2088F"/>
    <w:rsid w:val="00B223D0"/>
    <w:rsid w:val="00B334F7"/>
    <w:rsid w:val="00B42CC7"/>
    <w:rsid w:val="00B4629B"/>
    <w:rsid w:val="00B75BEB"/>
    <w:rsid w:val="00BB39C8"/>
    <w:rsid w:val="00BE2B53"/>
    <w:rsid w:val="00BF2E63"/>
    <w:rsid w:val="00C504D6"/>
    <w:rsid w:val="00C51671"/>
    <w:rsid w:val="00C84B1A"/>
    <w:rsid w:val="00CB5376"/>
    <w:rsid w:val="00CE1AE0"/>
    <w:rsid w:val="00D06FC3"/>
    <w:rsid w:val="00D23996"/>
    <w:rsid w:val="00D469DA"/>
    <w:rsid w:val="00D613B1"/>
    <w:rsid w:val="00D61E8C"/>
    <w:rsid w:val="00D67A6B"/>
    <w:rsid w:val="00D73932"/>
    <w:rsid w:val="00D943F0"/>
    <w:rsid w:val="00D97BBD"/>
    <w:rsid w:val="00DC18FC"/>
    <w:rsid w:val="00DD3B5A"/>
    <w:rsid w:val="00DD5036"/>
    <w:rsid w:val="00DF419C"/>
    <w:rsid w:val="00E23E22"/>
    <w:rsid w:val="00E3623B"/>
    <w:rsid w:val="00E377B6"/>
    <w:rsid w:val="00E65E37"/>
    <w:rsid w:val="00EB652A"/>
    <w:rsid w:val="00EB6D0D"/>
    <w:rsid w:val="00ED59F0"/>
    <w:rsid w:val="00EE40E4"/>
    <w:rsid w:val="00F45CC4"/>
    <w:rsid w:val="00F77416"/>
    <w:rsid w:val="00F82E2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05766"/>
    <w:pPr>
      <w:spacing w:after="200" w:line="276" w:lineRule="auto"/>
    </w:pPr>
    <w:rPr>
      <w:rFonts w:ascii="Calibri" w:eastAsia="Calibri" w:hAnsi="Calibri" w:cs="Calibri"/>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05766"/>
    <w:rPr>
      <w:u w:val="single"/>
    </w:rPr>
  </w:style>
  <w:style w:type="table" w:customStyle="1" w:styleId="TableNormal">
    <w:name w:val="Table Normal"/>
    <w:rsid w:val="00B05766"/>
    <w:tblPr>
      <w:tblInd w:w="0" w:type="dxa"/>
      <w:tblCellMar>
        <w:top w:w="0" w:type="dxa"/>
        <w:left w:w="0" w:type="dxa"/>
        <w:bottom w:w="0" w:type="dxa"/>
        <w:right w:w="0" w:type="dxa"/>
      </w:tblCellMar>
    </w:tblPr>
  </w:style>
  <w:style w:type="paragraph" w:customStyle="1" w:styleId="HeaderFooterA">
    <w:name w:val="Header &amp; Footer A"/>
    <w:rsid w:val="00B05766"/>
    <w:pPr>
      <w:tabs>
        <w:tab w:val="right" w:pos="9020"/>
      </w:tabs>
      <w:spacing w:after="200" w:line="276" w:lineRule="auto"/>
    </w:pPr>
    <w:rPr>
      <w:rFonts w:ascii="Helvetica Neue" w:hAnsi="Helvetica Neue" w:cs="Arial Unicode MS"/>
      <w:color w:val="000000"/>
      <w:sz w:val="24"/>
      <w:szCs w:val="24"/>
      <w:u w:color="000000"/>
    </w:rPr>
  </w:style>
  <w:style w:type="paragraph" w:customStyle="1" w:styleId="HeaderFooter">
    <w:name w:val="Header &amp; Footer"/>
    <w:rsid w:val="00B05766"/>
    <w:pPr>
      <w:tabs>
        <w:tab w:val="right" w:pos="9020"/>
      </w:tabs>
    </w:pPr>
    <w:rPr>
      <w:rFonts w:ascii="Helvetica Neue" w:hAnsi="Helvetica Neue" w:cs="Arial Unicode MS"/>
      <w:color w:val="000000"/>
      <w:sz w:val="24"/>
      <w:szCs w:val="24"/>
    </w:rPr>
  </w:style>
  <w:style w:type="paragraph" w:styleId="Zhlav">
    <w:name w:val="header"/>
    <w:rsid w:val="00B05766"/>
    <w:pPr>
      <w:tabs>
        <w:tab w:val="center" w:pos="4536"/>
        <w:tab w:val="right" w:pos="9072"/>
      </w:tabs>
      <w:spacing w:after="200" w:line="276" w:lineRule="auto"/>
    </w:pPr>
    <w:rPr>
      <w:rFonts w:ascii="Calibri" w:eastAsia="Calibri" w:hAnsi="Calibri" w:cs="Calibri"/>
      <w:color w:val="000000"/>
      <w:sz w:val="22"/>
      <w:szCs w:val="22"/>
      <w:u w:color="000000"/>
    </w:rPr>
  </w:style>
  <w:style w:type="paragraph" w:customStyle="1" w:styleId="Zkladnodstavec">
    <w:name w:val="[Základní odstavec]"/>
    <w:rsid w:val="00B05766"/>
    <w:pPr>
      <w:spacing w:after="200" w:line="288" w:lineRule="auto"/>
    </w:pPr>
    <w:rPr>
      <w:rFonts w:ascii="Minion Pro" w:eastAsia="Minion Pro" w:hAnsi="Minion Pro" w:cs="Minion Pro"/>
      <w:color w:val="000000"/>
      <w:sz w:val="24"/>
      <w:szCs w:val="24"/>
      <w:u w:color="000000"/>
      <w:lang w:val="de-DE"/>
    </w:rPr>
  </w:style>
  <w:style w:type="character" w:customStyle="1" w:styleId="None">
    <w:name w:val="None"/>
    <w:rsid w:val="00B05766"/>
  </w:style>
  <w:style w:type="character" w:customStyle="1" w:styleId="Hyperlink0">
    <w:name w:val="Hyperlink.0"/>
    <w:basedOn w:val="None"/>
    <w:rsid w:val="00B05766"/>
    <w:rPr>
      <w:color w:val="0000FF"/>
      <w:sz w:val="24"/>
      <w:szCs w:val="24"/>
      <w:u w:val="single" w:color="0000FF"/>
    </w:rPr>
  </w:style>
  <w:style w:type="character" w:customStyle="1" w:styleId="Hyperlink1">
    <w:name w:val="Hyperlink.1"/>
    <w:basedOn w:val="None"/>
    <w:rsid w:val="00B05766"/>
    <w:rPr>
      <w:color w:val="0000FF"/>
      <w:sz w:val="24"/>
      <w:szCs w:val="24"/>
      <w:u w:val="single" w:color="0000FF"/>
      <w:lang w:val="en-US"/>
    </w:rPr>
  </w:style>
  <w:style w:type="paragraph" w:styleId="Zpat">
    <w:name w:val="footer"/>
    <w:rsid w:val="00B05766"/>
    <w:pPr>
      <w:tabs>
        <w:tab w:val="center" w:pos="4536"/>
        <w:tab w:val="right" w:pos="9072"/>
      </w:tabs>
      <w:spacing w:after="200" w:line="276" w:lineRule="auto"/>
    </w:pPr>
    <w:rPr>
      <w:rFonts w:ascii="Calibri" w:eastAsia="Calibri" w:hAnsi="Calibri" w:cs="Calibri"/>
      <w:color w:val="000000"/>
      <w:sz w:val="22"/>
      <w:szCs w:val="22"/>
      <w:u w:color="000000"/>
    </w:rPr>
  </w:style>
  <w:style w:type="paragraph" w:styleId="Odstavecseseznamem">
    <w:name w:val="List Paragraph"/>
    <w:aliases w:val="(1) odstavec"/>
    <w:link w:val="OdstavecseseznamemChar"/>
    <w:uiPriority w:val="34"/>
    <w:qFormat/>
    <w:rsid w:val="00B05766"/>
    <w:pPr>
      <w:spacing w:after="200" w:line="276" w:lineRule="auto"/>
      <w:ind w:left="720"/>
    </w:pPr>
    <w:rPr>
      <w:rFonts w:ascii="Calibri" w:eastAsia="Calibri" w:hAnsi="Calibri" w:cs="Calibri"/>
      <w:color w:val="000000"/>
      <w:sz w:val="22"/>
      <w:szCs w:val="22"/>
      <w:u w:color="000000"/>
      <w:lang w:val="de-DE"/>
    </w:rPr>
  </w:style>
  <w:style w:type="numbering" w:customStyle="1" w:styleId="ImportedStyle1">
    <w:name w:val="Imported Style 1"/>
    <w:rsid w:val="00B05766"/>
    <w:pPr>
      <w:numPr>
        <w:numId w:val="1"/>
      </w:numPr>
    </w:pPr>
  </w:style>
  <w:style w:type="numbering" w:customStyle="1" w:styleId="ImportedStyle2">
    <w:name w:val="Imported Style 2"/>
    <w:rsid w:val="00B05766"/>
    <w:pPr>
      <w:numPr>
        <w:numId w:val="3"/>
      </w:numPr>
    </w:pPr>
  </w:style>
  <w:style w:type="paragraph" w:styleId="Normlnweb">
    <w:name w:val="Normal (Web)"/>
    <w:uiPriority w:val="99"/>
    <w:rsid w:val="00B05766"/>
    <w:pPr>
      <w:spacing w:before="100" w:after="100"/>
    </w:pPr>
    <w:rPr>
      <w:rFonts w:eastAsia="Times New Roman"/>
      <w:color w:val="000000"/>
      <w:sz w:val="24"/>
      <w:szCs w:val="24"/>
      <w:u w:color="000000"/>
    </w:rPr>
  </w:style>
  <w:style w:type="paragraph" w:styleId="Textbubliny">
    <w:name w:val="Balloon Text"/>
    <w:basedOn w:val="Normln"/>
    <w:link w:val="TextbublinyChar"/>
    <w:uiPriority w:val="99"/>
    <w:semiHidden/>
    <w:unhideWhenUsed/>
    <w:rsid w:val="00954A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4ABA"/>
    <w:rPr>
      <w:rFonts w:ascii="Tahoma" w:eastAsia="Calibri" w:hAnsi="Tahoma" w:cs="Tahoma"/>
      <w:color w:val="000000"/>
      <w:sz w:val="16"/>
      <w:szCs w:val="16"/>
      <w:u w:color="000000"/>
    </w:rPr>
  </w:style>
  <w:style w:type="character" w:customStyle="1" w:styleId="OdstavecseseznamemChar">
    <w:name w:val="Odstavec se seznamem Char"/>
    <w:aliases w:val="(1) odstavec Char"/>
    <w:link w:val="Odstavecseseznamem"/>
    <w:uiPriority w:val="34"/>
    <w:rsid w:val="003A30DA"/>
    <w:rPr>
      <w:rFonts w:ascii="Calibri" w:eastAsia="Calibri" w:hAnsi="Calibri" w:cs="Calibri"/>
      <w:color w:val="000000"/>
      <w:sz w:val="22"/>
      <w:szCs w:val="22"/>
      <w:u w:color="000000"/>
      <w:lang w:val="de-DE"/>
    </w:rPr>
  </w:style>
  <w:style w:type="paragraph" w:styleId="Textkomente">
    <w:name w:val="annotation text"/>
    <w:basedOn w:val="Normln"/>
    <w:link w:val="TextkomenteChar"/>
    <w:uiPriority w:val="99"/>
    <w:unhideWhenUsed/>
    <w:rsid w:val="003A30D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cs="Times New Roman"/>
      <w:color w:val="auto"/>
      <w:sz w:val="20"/>
      <w:szCs w:val="20"/>
      <w:bdr w:val="none" w:sz="0" w:space="0" w:color="auto"/>
      <w:lang w:eastAsia="en-US"/>
    </w:rPr>
  </w:style>
  <w:style w:type="character" w:customStyle="1" w:styleId="TextkomenteChar">
    <w:name w:val="Text komentáře Char"/>
    <w:basedOn w:val="Standardnpsmoodstavce"/>
    <w:link w:val="Textkomente"/>
    <w:uiPriority w:val="99"/>
    <w:rsid w:val="003A30DA"/>
    <w:rPr>
      <w:rFonts w:ascii="Calibri" w:eastAsia="Calibri" w:hAnsi="Calibri"/>
      <w:bdr w:val="none" w:sz="0" w:space="0" w:color="auto"/>
      <w:lang w:eastAsia="en-US"/>
    </w:rPr>
  </w:style>
  <w:style w:type="paragraph" w:styleId="slovanseznam2">
    <w:name w:val="List Number 2"/>
    <w:basedOn w:val="Normln"/>
    <w:uiPriority w:val="99"/>
    <w:unhideWhenUsed/>
    <w:rsid w:val="00C84B1A"/>
    <w:pPr>
      <w:numPr>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64" w:lineRule="auto"/>
      <w:jc w:val="both"/>
    </w:pPr>
    <w:rPr>
      <w:rFonts w:ascii="Georgia" w:eastAsia="Times New Roman" w:hAnsi="Georgia" w:cs="Times New Roman"/>
      <w:color w:val="auto"/>
      <w:bdr w:val="none" w:sz="0" w:space="0" w:color="auto"/>
      <w:lang w:eastAsia="en-US"/>
    </w:rPr>
  </w:style>
  <w:style w:type="paragraph" w:styleId="slovanseznam">
    <w:name w:val="List Number"/>
    <w:basedOn w:val="Normln"/>
    <w:uiPriority w:val="99"/>
    <w:semiHidden/>
    <w:unhideWhenUsed/>
    <w:rsid w:val="00B1750D"/>
    <w:pPr>
      <w:numPr>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Franklin Gothic Book" w:eastAsiaTheme="minorHAnsi" w:hAnsi="Franklin Gothic Book" w:cs="Times New Roman"/>
      <w:color w:val="auto"/>
      <w:bdr w:val="none" w:sz="0" w:space="0" w:color="auto"/>
      <w:lang w:eastAsia="en-US"/>
    </w:rPr>
  </w:style>
  <w:style w:type="paragraph" w:customStyle="1" w:styleId="m4796614449606230744-wm-msonormal">
    <w:name w:val="m_4796614449606230744-wm-msonormal"/>
    <w:basedOn w:val="Normln"/>
    <w:rsid w:val="007416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Odkaznakoment">
    <w:name w:val="annotation reference"/>
    <w:basedOn w:val="Standardnpsmoodstavce"/>
    <w:uiPriority w:val="99"/>
    <w:semiHidden/>
    <w:unhideWhenUsed/>
    <w:rsid w:val="008E2D8F"/>
    <w:rPr>
      <w:sz w:val="16"/>
      <w:szCs w:val="16"/>
    </w:rPr>
  </w:style>
  <w:style w:type="paragraph" w:styleId="Pedmtkomente">
    <w:name w:val="annotation subject"/>
    <w:basedOn w:val="Textkomente"/>
    <w:next w:val="Textkomente"/>
    <w:link w:val="PedmtkomenteChar"/>
    <w:uiPriority w:val="99"/>
    <w:semiHidden/>
    <w:unhideWhenUsed/>
    <w:rsid w:val="008E2D8F"/>
    <w:pPr>
      <w:pBdr>
        <w:top w:val="nil"/>
        <w:left w:val="nil"/>
        <w:bottom w:val="nil"/>
        <w:right w:val="nil"/>
        <w:between w:val="nil"/>
        <w:bar w:val="nil"/>
      </w:pBdr>
    </w:pPr>
    <w:rPr>
      <w:rFonts w:cs="Calibri"/>
      <w:b/>
      <w:bCs/>
      <w:color w:val="000000"/>
      <w:bdr w:val="nil"/>
      <w:lang w:eastAsia="cs-CZ"/>
    </w:rPr>
  </w:style>
  <w:style w:type="character" w:customStyle="1" w:styleId="PedmtkomenteChar">
    <w:name w:val="Předmět komentáře Char"/>
    <w:basedOn w:val="TextkomenteChar"/>
    <w:link w:val="Pedmtkomente"/>
    <w:uiPriority w:val="99"/>
    <w:semiHidden/>
    <w:rsid w:val="008E2D8F"/>
    <w:rPr>
      <w:rFonts w:ascii="Calibri" w:eastAsia="Calibri" w:hAnsi="Calibri" w:cs="Calibri"/>
      <w:b/>
      <w:bCs/>
      <w:color w:val="000000"/>
      <w:u w:color="000000"/>
      <w:bdr w:val="none" w:sz="0" w:space="0" w:color="auto"/>
      <w:lang w:eastAsia="en-US"/>
    </w:rPr>
  </w:style>
  <w:style w:type="paragraph" w:customStyle="1" w:styleId="xxmsonormal">
    <w:name w:val="x_xmsonormal"/>
    <w:basedOn w:val="Normln"/>
    <w:rsid w:val="00015AF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Aptos" w:eastAsiaTheme="minorHAnsi" w:hAnsi="Aptos"/>
      <w:color w:val="auto"/>
      <w:sz w:val="24"/>
      <w:szCs w:val="24"/>
      <w:bdr w:val="none" w:sz="0" w:space="0" w:color="auto"/>
    </w:rPr>
  </w:style>
  <w:style w:type="paragraph" w:customStyle="1" w:styleId="m7782840123939161510gmail-msolistparagraph">
    <w:name w:val="m_7782840123939161510gmail-msolistparagraph"/>
    <w:basedOn w:val="Normln"/>
    <w:rsid w:val="00B2088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Zvraznn">
    <w:name w:val="Emphasis"/>
    <w:basedOn w:val="Standardnpsmoodstavce"/>
    <w:uiPriority w:val="20"/>
    <w:qFormat/>
    <w:rsid w:val="00B208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pacing w:after="200" w:line="276" w:lineRule="auto"/>
    </w:pPr>
    <w:rPr>
      <w:rFonts w:ascii="Calibri" w:eastAsia="Calibri" w:hAnsi="Calibri" w:cs="Calibri"/>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A">
    <w:name w:val="Header &amp; Footer A"/>
    <w:pPr>
      <w:tabs>
        <w:tab w:val="right" w:pos="9020"/>
      </w:tabs>
      <w:spacing w:after="200" w:line="276"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hlav">
    <w:name w:val="header"/>
    <w:pPr>
      <w:tabs>
        <w:tab w:val="center" w:pos="4536"/>
        <w:tab w:val="right" w:pos="9072"/>
      </w:tabs>
      <w:spacing w:after="200" w:line="276" w:lineRule="auto"/>
    </w:pPr>
    <w:rPr>
      <w:rFonts w:ascii="Calibri" w:eastAsia="Calibri" w:hAnsi="Calibri" w:cs="Calibri"/>
      <w:color w:val="000000"/>
      <w:sz w:val="22"/>
      <w:szCs w:val="22"/>
      <w:u w:color="000000"/>
    </w:rPr>
  </w:style>
  <w:style w:type="paragraph" w:customStyle="1" w:styleId="Zkladnodstavec">
    <w:name w:val="[Základní odstavec]"/>
    <w:pPr>
      <w:spacing w:after="200" w:line="288" w:lineRule="auto"/>
    </w:pPr>
    <w:rPr>
      <w:rFonts w:ascii="Minion Pro" w:eastAsia="Minion Pro" w:hAnsi="Minion Pro" w:cs="Minion Pro"/>
      <w:color w:val="000000"/>
      <w:sz w:val="24"/>
      <w:szCs w:val="24"/>
      <w:u w:color="000000"/>
      <w:lang w:val="de-DE"/>
    </w:rPr>
  </w:style>
  <w:style w:type="character" w:customStyle="1" w:styleId="None">
    <w:name w:val="None"/>
  </w:style>
  <w:style w:type="character" w:customStyle="1" w:styleId="Hyperlink0">
    <w:name w:val="Hyperlink.0"/>
    <w:basedOn w:val="None"/>
    <w:rPr>
      <w:color w:val="0000FF"/>
      <w:sz w:val="24"/>
      <w:szCs w:val="24"/>
      <w:u w:val="single" w:color="0000FF"/>
      <w14:textOutline w14:w="12700" w14:cap="flat" w14:cmpd="sng" w14:algn="ctr">
        <w14:noFill/>
        <w14:prstDash w14:val="solid"/>
        <w14:miter w14:lim="400000"/>
      </w14:textOutline>
    </w:rPr>
  </w:style>
  <w:style w:type="character" w:customStyle="1" w:styleId="Hyperlink1">
    <w:name w:val="Hyperlink.1"/>
    <w:basedOn w:val="None"/>
    <w:rPr>
      <w:color w:val="0000FF"/>
      <w:sz w:val="24"/>
      <w:szCs w:val="24"/>
      <w:u w:val="single" w:color="0000FF"/>
      <w:lang w:val="en-US"/>
      <w14:textOutline w14:w="12700" w14:cap="flat" w14:cmpd="sng" w14:algn="ctr">
        <w14:noFill/>
        <w14:prstDash w14:val="solid"/>
        <w14:miter w14:lim="400000"/>
      </w14:textOutline>
    </w:rPr>
  </w:style>
  <w:style w:type="paragraph" w:styleId="Zpat">
    <w:name w:val="footer"/>
    <w:pPr>
      <w:tabs>
        <w:tab w:val="center" w:pos="4536"/>
        <w:tab w:val="right" w:pos="9072"/>
      </w:tabs>
      <w:spacing w:after="200" w:line="276" w:lineRule="auto"/>
    </w:pPr>
    <w:rPr>
      <w:rFonts w:ascii="Calibri" w:eastAsia="Calibri" w:hAnsi="Calibri" w:cs="Calibri"/>
      <w:color w:val="000000"/>
      <w:sz w:val="22"/>
      <w:szCs w:val="22"/>
      <w:u w:color="000000"/>
    </w:rPr>
  </w:style>
  <w:style w:type="paragraph" w:styleId="Odstavecseseznamem">
    <w:name w:val="List Paragraph"/>
    <w:aliases w:val="(1) odstavec"/>
    <w:link w:val="OdstavecseseznamemChar"/>
    <w:uiPriority w:val="34"/>
    <w:qFormat/>
    <w:pPr>
      <w:spacing w:after="200" w:line="276" w:lineRule="auto"/>
      <w:ind w:left="720"/>
    </w:pPr>
    <w:rPr>
      <w:rFonts w:ascii="Calibri" w:eastAsia="Calibri" w:hAnsi="Calibri" w:cs="Calibri"/>
      <w:color w:val="000000"/>
      <w:sz w:val="22"/>
      <w:szCs w:val="22"/>
      <w:u w:color="000000"/>
      <w:lang w:val="de-D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Normlnweb">
    <w:name w:val="Normal (Web)"/>
    <w:pPr>
      <w:spacing w:before="100" w:after="100"/>
    </w:pPr>
    <w:rPr>
      <w:rFonts w:eastAsia="Times New Roman"/>
      <w:color w:val="000000"/>
      <w:sz w:val="24"/>
      <w:szCs w:val="24"/>
      <w:u w:color="000000"/>
    </w:rPr>
  </w:style>
  <w:style w:type="paragraph" w:styleId="Textbubliny">
    <w:name w:val="Balloon Text"/>
    <w:basedOn w:val="Normln"/>
    <w:link w:val="TextbublinyChar"/>
    <w:uiPriority w:val="99"/>
    <w:semiHidden/>
    <w:unhideWhenUsed/>
    <w:rsid w:val="00954A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54ABA"/>
    <w:rPr>
      <w:rFonts w:ascii="Tahoma" w:eastAsia="Calibri" w:hAnsi="Tahoma" w:cs="Tahoma"/>
      <w:color w:val="000000"/>
      <w:sz w:val="16"/>
      <w:szCs w:val="16"/>
      <w:u w:color="000000"/>
    </w:rPr>
  </w:style>
  <w:style w:type="character" w:customStyle="1" w:styleId="OdstavecseseznamemChar">
    <w:name w:val="Odstavec se seznamem Char"/>
    <w:aliases w:val="(1) odstavec Char"/>
    <w:link w:val="Odstavecseseznamem"/>
    <w:uiPriority w:val="34"/>
    <w:rsid w:val="003A30DA"/>
    <w:rPr>
      <w:rFonts w:ascii="Calibri" w:eastAsia="Calibri" w:hAnsi="Calibri" w:cs="Calibri"/>
      <w:color w:val="000000"/>
      <w:sz w:val="22"/>
      <w:szCs w:val="22"/>
      <w:u w:color="000000"/>
      <w:lang w:val="de-DE"/>
    </w:rPr>
  </w:style>
  <w:style w:type="paragraph" w:styleId="Textkomente">
    <w:name w:val="annotation text"/>
    <w:basedOn w:val="Normln"/>
    <w:link w:val="TextkomenteChar"/>
    <w:uiPriority w:val="99"/>
    <w:unhideWhenUsed/>
    <w:rsid w:val="003A30DA"/>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cs="Times New Roman"/>
      <w:color w:val="auto"/>
      <w:sz w:val="20"/>
      <w:szCs w:val="20"/>
      <w:bdr w:val="none" w:sz="0" w:space="0" w:color="auto"/>
      <w:lang w:eastAsia="en-US"/>
    </w:rPr>
  </w:style>
  <w:style w:type="character" w:customStyle="1" w:styleId="TextkomenteChar">
    <w:name w:val="Text komentáře Char"/>
    <w:basedOn w:val="Standardnpsmoodstavce"/>
    <w:link w:val="Textkomente"/>
    <w:uiPriority w:val="99"/>
    <w:rsid w:val="003A30DA"/>
    <w:rPr>
      <w:rFonts w:ascii="Calibri" w:eastAsia="Calibri" w:hAnsi="Calibri"/>
      <w:bdr w:val="none" w:sz="0" w:space="0" w:color="auto"/>
      <w:lang w:eastAsia="en-US"/>
    </w:rPr>
  </w:style>
  <w:style w:type="paragraph" w:styleId="slovanseznam2">
    <w:name w:val="List Number 2"/>
    <w:basedOn w:val="Normln"/>
    <w:uiPriority w:val="99"/>
    <w:unhideWhenUsed/>
    <w:rsid w:val="00C84B1A"/>
    <w:pPr>
      <w:numPr>
        <w:numId w:val="14"/>
      </w:numPr>
      <w:pBdr>
        <w:top w:val="none" w:sz="0" w:space="0" w:color="auto"/>
        <w:left w:val="none" w:sz="0" w:space="0" w:color="auto"/>
        <w:bottom w:val="none" w:sz="0" w:space="0" w:color="auto"/>
        <w:right w:val="none" w:sz="0" w:space="0" w:color="auto"/>
        <w:between w:val="none" w:sz="0" w:space="0" w:color="auto"/>
        <w:bar w:val="none" w:sz="0" w:color="auto"/>
      </w:pBdr>
      <w:spacing w:after="160" w:line="264" w:lineRule="auto"/>
      <w:jc w:val="both"/>
    </w:pPr>
    <w:rPr>
      <w:rFonts w:ascii="Georgia" w:eastAsia="Times New Roman" w:hAnsi="Georgia" w:cs="Times New Roman"/>
      <w:color w:val="auto"/>
      <w:bdr w:val="none" w:sz="0" w:space="0" w:color="auto"/>
      <w:lang w:eastAsia="en-US"/>
    </w:rPr>
  </w:style>
  <w:style w:type="paragraph" w:styleId="slovanseznam">
    <w:name w:val="List Number"/>
    <w:basedOn w:val="Normln"/>
    <w:uiPriority w:val="99"/>
    <w:semiHidden/>
    <w:unhideWhenUsed/>
    <w:rsid w:val="00B1750D"/>
    <w:pPr>
      <w:numPr>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ascii="Franklin Gothic Book" w:eastAsiaTheme="minorHAnsi" w:hAnsi="Franklin Gothic Book" w:cs="Times New Roman"/>
      <w:color w:val="auto"/>
      <w:bdr w:val="none" w:sz="0" w:space="0" w:color="auto"/>
      <w:lang w:eastAsia="en-US"/>
    </w:rPr>
  </w:style>
  <w:style w:type="paragraph" w:customStyle="1" w:styleId="m4796614449606230744-wm-msonormal">
    <w:name w:val="m_4796614449606230744-wm-msonormal"/>
    <w:basedOn w:val="Normln"/>
    <w:rsid w:val="007416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Odkaznakoment">
    <w:name w:val="annotation reference"/>
    <w:basedOn w:val="Standardnpsmoodstavce"/>
    <w:uiPriority w:val="99"/>
    <w:semiHidden/>
    <w:unhideWhenUsed/>
    <w:rsid w:val="008E2D8F"/>
    <w:rPr>
      <w:sz w:val="16"/>
      <w:szCs w:val="16"/>
    </w:rPr>
  </w:style>
  <w:style w:type="paragraph" w:styleId="Pedmtkomente">
    <w:name w:val="annotation subject"/>
    <w:basedOn w:val="Textkomente"/>
    <w:next w:val="Textkomente"/>
    <w:link w:val="PedmtkomenteChar"/>
    <w:uiPriority w:val="99"/>
    <w:semiHidden/>
    <w:unhideWhenUsed/>
    <w:rsid w:val="008E2D8F"/>
    <w:pPr>
      <w:pBdr>
        <w:top w:val="nil"/>
        <w:left w:val="nil"/>
        <w:bottom w:val="nil"/>
        <w:right w:val="nil"/>
        <w:between w:val="nil"/>
        <w:bar w:val="nil"/>
      </w:pBdr>
    </w:pPr>
    <w:rPr>
      <w:rFonts w:cs="Calibri"/>
      <w:b/>
      <w:bCs/>
      <w:color w:val="000000"/>
      <w:bdr w:val="nil"/>
      <w:lang w:eastAsia="cs-CZ"/>
    </w:rPr>
  </w:style>
  <w:style w:type="character" w:customStyle="1" w:styleId="PedmtkomenteChar">
    <w:name w:val="Předmět komentáře Char"/>
    <w:basedOn w:val="TextkomenteChar"/>
    <w:link w:val="Pedmtkomente"/>
    <w:uiPriority w:val="99"/>
    <w:semiHidden/>
    <w:rsid w:val="008E2D8F"/>
    <w:rPr>
      <w:rFonts w:ascii="Calibri" w:eastAsia="Calibri" w:hAnsi="Calibri" w:cs="Calibri"/>
      <w:b/>
      <w:bCs/>
      <w:color w:val="000000"/>
      <w:u w:color="000000"/>
      <w:bdr w:val="none" w:sz="0" w:space="0" w:color="auto"/>
      <w:lang w:eastAsia="en-US"/>
    </w:rPr>
  </w:style>
</w:styles>
</file>

<file path=word/webSettings.xml><?xml version="1.0" encoding="utf-8"?>
<w:webSettings xmlns:r="http://schemas.openxmlformats.org/officeDocument/2006/relationships" xmlns:w="http://schemas.openxmlformats.org/wordprocessingml/2006/main">
  <w:divs>
    <w:div w:id="398871032">
      <w:bodyDiv w:val="1"/>
      <w:marLeft w:val="0"/>
      <w:marRight w:val="0"/>
      <w:marTop w:val="0"/>
      <w:marBottom w:val="0"/>
      <w:divBdr>
        <w:top w:val="none" w:sz="0" w:space="0" w:color="auto"/>
        <w:left w:val="none" w:sz="0" w:space="0" w:color="auto"/>
        <w:bottom w:val="none" w:sz="0" w:space="0" w:color="auto"/>
        <w:right w:val="none" w:sz="0" w:space="0" w:color="auto"/>
      </w:divBdr>
    </w:div>
    <w:div w:id="753936766">
      <w:bodyDiv w:val="1"/>
      <w:marLeft w:val="0"/>
      <w:marRight w:val="0"/>
      <w:marTop w:val="0"/>
      <w:marBottom w:val="0"/>
      <w:divBdr>
        <w:top w:val="none" w:sz="0" w:space="0" w:color="auto"/>
        <w:left w:val="none" w:sz="0" w:space="0" w:color="auto"/>
        <w:bottom w:val="none" w:sz="0" w:space="0" w:color="auto"/>
        <w:right w:val="none" w:sz="0" w:space="0" w:color="auto"/>
      </w:divBdr>
    </w:div>
    <w:div w:id="1823354455">
      <w:bodyDiv w:val="1"/>
      <w:marLeft w:val="0"/>
      <w:marRight w:val="0"/>
      <w:marTop w:val="0"/>
      <w:marBottom w:val="0"/>
      <w:divBdr>
        <w:top w:val="none" w:sz="0" w:space="0" w:color="auto"/>
        <w:left w:val="none" w:sz="0" w:space="0" w:color="auto"/>
        <w:bottom w:val="none" w:sz="0" w:space="0" w:color="auto"/>
        <w:right w:val="none" w:sz="0" w:space="0" w:color="auto"/>
      </w:divBdr>
      <w:divsChild>
        <w:div w:id="608701603">
          <w:marLeft w:val="0"/>
          <w:marRight w:val="0"/>
          <w:marTop w:val="0"/>
          <w:marBottom w:val="0"/>
          <w:divBdr>
            <w:top w:val="none" w:sz="0" w:space="0" w:color="auto"/>
            <w:left w:val="none" w:sz="0" w:space="0" w:color="auto"/>
            <w:bottom w:val="none" w:sz="0" w:space="0" w:color="auto"/>
            <w:right w:val="none" w:sz="0" w:space="0" w:color="auto"/>
          </w:divBdr>
          <w:divsChild>
            <w:div w:id="1010638567">
              <w:marLeft w:val="0"/>
              <w:marRight w:val="0"/>
              <w:marTop w:val="0"/>
              <w:marBottom w:val="0"/>
              <w:divBdr>
                <w:top w:val="none" w:sz="0" w:space="0" w:color="auto"/>
                <w:left w:val="none" w:sz="0" w:space="0" w:color="auto"/>
                <w:bottom w:val="none" w:sz="0" w:space="0" w:color="auto"/>
                <w:right w:val="none" w:sz="0" w:space="0" w:color="auto"/>
              </w:divBdr>
              <w:divsChild>
                <w:div w:id="1588538453">
                  <w:marLeft w:val="0"/>
                  <w:marRight w:val="0"/>
                  <w:marTop w:val="0"/>
                  <w:marBottom w:val="0"/>
                  <w:divBdr>
                    <w:top w:val="none" w:sz="0" w:space="0" w:color="auto"/>
                    <w:left w:val="none" w:sz="0" w:space="0" w:color="auto"/>
                    <w:bottom w:val="none" w:sz="0" w:space="0" w:color="auto"/>
                    <w:right w:val="none" w:sz="0" w:space="0" w:color="auto"/>
                  </w:divBdr>
                  <w:divsChild>
                    <w:div w:id="1771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8988">
          <w:marLeft w:val="0"/>
          <w:marRight w:val="0"/>
          <w:marTop w:val="0"/>
          <w:marBottom w:val="0"/>
          <w:divBdr>
            <w:top w:val="none" w:sz="0" w:space="0" w:color="auto"/>
            <w:left w:val="none" w:sz="0" w:space="0" w:color="auto"/>
            <w:bottom w:val="none" w:sz="0" w:space="0" w:color="auto"/>
            <w:right w:val="none" w:sz="0" w:space="0" w:color="auto"/>
          </w:divBdr>
          <w:divsChild>
            <w:div w:id="1286427102">
              <w:marLeft w:val="0"/>
              <w:marRight w:val="0"/>
              <w:marTop w:val="0"/>
              <w:marBottom w:val="0"/>
              <w:divBdr>
                <w:top w:val="none" w:sz="0" w:space="0" w:color="auto"/>
                <w:left w:val="none" w:sz="0" w:space="0" w:color="auto"/>
                <w:bottom w:val="none" w:sz="0" w:space="0" w:color="auto"/>
                <w:right w:val="none" w:sz="0" w:space="0" w:color="auto"/>
              </w:divBdr>
            </w:div>
            <w:div w:id="183699180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18593310">
                  <w:marLeft w:val="0"/>
                  <w:marRight w:val="0"/>
                  <w:marTop w:val="0"/>
                  <w:marBottom w:val="0"/>
                  <w:divBdr>
                    <w:top w:val="none" w:sz="0" w:space="0" w:color="auto"/>
                    <w:left w:val="none" w:sz="0" w:space="0" w:color="auto"/>
                    <w:bottom w:val="none" w:sz="0" w:space="0" w:color="auto"/>
                    <w:right w:val="none" w:sz="0" w:space="0" w:color="auto"/>
                  </w:divBdr>
                  <w:divsChild>
                    <w:div w:id="1149324706">
                      <w:marLeft w:val="0"/>
                      <w:marRight w:val="0"/>
                      <w:marTop w:val="0"/>
                      <w:marBottom w:val="0"/>
                      <w:divBdr>
                        <w:top w:val="none" w:sz="0" w:space="0" w:color="auto"/>
                        <w:left w:val="none" w:sz="0" w:space="0" w:color="auto"/>
                        <w:bottom w:val="none" w:sz="0" w:space="0" w:color="auto"/>
                        <w:right w:val="none" w:sz="0" w:space="0" w:color="auto"/>
                      </w:divBdr>
                      <w:divsChild>
                        <w:div w:id="172034441">
                          <w:marLeft w:val="0"/>
                          <w:marRight w:val="0"/>
                          <w:marTop w:val="0"/>
                          <w:marBottom w:val="0"/>
                          <w:divBdr>
                            <w:top w:val="none" w:sz="0" w:space="0" w:color="auto"/>
                            <w:left w:val="none" w:sz="0" w:space="0" w:color="auto"/>
                            <w:bottom w:val="none" w:sz="0" w:space="0" w:color="auto"/>
                            <w:right w:val="none" w:sz="0" w:space="0" w:color="auto"/>
                          </w:divBdr>
                          <w:divsChild>
                            <w:div w:id="1660232852">
                              <w:marLeft w:val="0"/>
                              <w:marRight w:val="0"/>
                              <w:marTop w:val="0"/>
                              <w:marBottom w:val="0"/>
                              <w:divBdr>
                                <w:top w:val="single" w:sz="8" w:space="3" w:color="E1E1E1"/>
                                <w:left w:val="none" w:sz="0" w:space="0" w:color="auto"/>
                                <w:bottom w:val="none" w:sz="0" w:space="0" w:color="auto"/>
                                <w:right w:val="none" w:sz="0" w:space="0" w:color="auto"/>
                              </w:divBdr>
                            </w:div>
                            <w:div w:id="1407993915">
                              <w:marLeft w:val="0"/>
                              <w:marRight w:val="0"/>
                              <w:marTop w:val="0"/>
                              <w:marBottom w:val="0"/>
                              <w:divBdr>
                                <w:top w:val="none" w:sz="0" w:space="0" w:color="auto"/>
                                <w:left w:val="none" w:sz="0" w:space="0" w:color="auto"/>
                                <w:bottom w:val="none" w:sz="0" w:space="0" w:color="auto"/>
                                <w:right w:val="none" w:sz="0" w:space="0" w:color="auto"/>
                              </w:divBdr>
                              <w:divsChild>
                                <w:div w:id="541140220">
                                  <w:marLeft w:val="0"/>
                                  <w:marRight w:val="0"/>
                                  <w:marTop w:val="0"/>
                                  <w:marBottom w:val="0"/>
                                  <w:divBdr>
                                    <w:top w:val="none" w:sz="0" w:space="0" w:color="auto"/>
                                    <w:left w:val="none" w:sz="0" w:space="0" w:color="auto"/>
                                    <w:bottom w:val="none" w:sz="0" w:space="0" w:color="auto"/>
                                    <w:right w:val="none" w:sz="0" w:space="0" w:color="auto"/>
                                  </w:divBdr>
                                  <w:divsChild>
                                    <w:div w:id="1329089425">
                                      <w:marLeft w:val="0"/>
                                      <w:marRight w:val="0"/>
                                      <w:marTop w:val="0"/>
                                      <w:marBottom w:val="0"/>
                                      <w:divBdr>
                                        <w:top w:val="none" w:sz="0" w:space="0" w:color="auto"/>
                                        <w:left w:val="none" w:sz="0" w:space="0" w:color="auto"/>
                                        <w:bottom w:val="none" w:sz="0" w:space="0" w:color="auto"/>
                                        <w:right w:val="none" w:sz="0" w:space="0" w:color="auto"/>
                                      </w:divBdr>
                                      <w:divsChild>
                                        <w:div w:id="1459715304">
                                          <w:marLeft w:val="0"/>
                                          <w:marRight w:val="0"/>
                                          <w:marTop w:val="0"/>
                                          <w:marBottom w:val="0"/>
                                          <w:divBdr>
                                            <w:top w:val="none" w:sz="0" w:space="0" w:color="auto"/>
                                            <w:left w:val="none" w:sz="0" w:space="0" w:color="auto"/>
                                            <w:bottom w:val="none" w:sz="0" w:space="0" w:color="auto"/>
                                            <w:right w:val="none" w:sz="0" w:space="0" w:color="auto"/>
                                          </w:divBdr>
                                        </w:div>
                                        <w:div w:id="92168271">
                                          <w:marLeft w:val="0"/>
                                          <w:marRight w:val="0"/>
                                          <w:marTop w:val="0"/>
                                          <w:marBottom w:val="0"/>
                                          <w:divBdr>
                                            <w:top w:val="none" w:sz="0" w:space="0" w:color="auto"/>
                                            <w:left w:val="none" w:sz="0" w:space="0" w:color="auto"/>
                                            <w:bottom w:val="none" w:sz="0" w:space="0" w:color="auto"/>
                                            <w:right w:val="none" w:sz="0" w:space="0" w:color="auto"/>
                                          </w:divBdr>
                                        </w:div>
                                        <w:div w:id="1236936815">
                                          <w:marLeft w:val="0"/>
                                          <w:marRight w:val="0"/>
                                          <w:marTop w:val="0"/>
                                          <w:marBottom w:val="0"/>
                                          <w:divBdr>
                                            <w:top w:val="none" w:sz="0" w:space="0" w:color="auto"/>
                                            <w:left w:val="none" w:sz="0" w:space="0" w:color="auto"/>
                                            <w:bottom w:val="none" w:sz="0" w:space="0" w:color="auto"/>
                                            <w:right w:val="none" w:sz="0" w:space="0" w:color="auto"/>
                                          </w:divBdr>
                                        </w:div>
                                        <w:div w:id="1225683611">
                                          <w:marLeft w:val="0"/>
                                          <w:marRight w:val="0"/>
                                          <w:marTop w:val="0"/>
                                          <w:marBottom w:val="0"/>
                                          <w:divBdr>
                                            <w:top w:val="none" w:sz="0" w:space="0" w:color="auto"/>
                                            <w:left w:val="none" w:sz="0" w:space="0" w:color="auto"/>
                                            <w:bottom w:val="none" w:sz="0" w:space="0" w:color="auto"/>
                                            <w:right w:val="none" w:sz="0" w:space="0" w:color="auto"/>
                                          </w:divBdr>
                                        </w:div>
                                        <w:div w:id="1072461911">
                                          <w:marLeft w:val="0"/>
                                          <w:marRight w:val="0"/>
                                          <w:marTop w:val="0"/>
                                          <w:marBottom w:val="0"/>
                                          <w:divBdr>
                                            <w:top w:val="none" w:sz="0" w:space="0" w:color="auto"/>
                                            <w:left w:val="none" w:sz="0" w:space="0" w:color="auto"/>
                                            <w:bottom w:val="none" w:sz="0" w:space="0" w:color="auto"/>
                                            <w:right w:val="none" w:sz="0" w:space="0" w:color="auto"/>
                                          </w:divBdr>
                                        </w:div>
                                        <w:div w:id="1281691300">
                                          <w:marLeft w:val="0"/>
                                          <w:marRight w:val="0"/>
                                          <w:marTop w:val="0"/>
                                          <w:marBottom w:val="0"/>
                                          <w:divBdr>
                                            <w:top w:val="none" w:sz="0" w:space="0" w:color="auto"/>
                                            <w:left w:val="none" w:sz="0" w:space="0" w:color="auto"/>
                                            <w:bottom w:val="none" w:sz="0" w:space="0" w:color="auto"/>
                                            <w:right w:val="none" w:sz="0" w:space="0" w:color="auto"/>
                                          </w:divBdr>
                                        </w:div>
                                        <w:div w:id="716003174">
                                          <w:marLeft w:val="0"/>
                                          <w:marRight w:val="0"/>
                                          <w:marTop w:val="0"/>
                                          <w:marBottom w:val="0"/>
                                          <w:divBdr>
                                            <w:top w:val="none" w:sz="0" w:space="0" w:color="auto"/>
                                            <w:left w:val="none" w:sz="0" w:space="0" w:color="auto"/>
                                            <w:bottom w:val="none" w:sz="0" w:space="0" w:color="auto"/>
                                            <w:right w:val="none" w:sz="0" w:space="0" w:color="auto"/>
                                          </w:divBdr>
                                        </w:div>
                                        <w:div w:id="77286467">
                                          <w:marLeft w:val="0"/>
                                          <w:marRight w:val="0"/>
                                          <w:marTop w:val="0"/>
                                          <w:marBottom w:val="0"/>
                                          <w:divBdr>
                                            <w:top w:val="none" w:sz="0" w:space="0" w:color="auto"/>
                                            <w:left w:val="none" w:sz="0" w:space="0" w:color="auto"/>
                                            <w:bottom w:val="none" w:sz="0" w:space="0" w:color="auto"/>
                                            <w:right w:val="none" w:sz="0" w:space="0" w:color="auto"/>
                                          </w:divBdr>
                                        </w:div>
                                        <w:div w:id="875586063">
                                          <w:marLeft w:val="0"/>
                                          <w:marRight w:val="0"/>
                                          <w:marTop w:val="0"/>
                                          <w:marBottom w:val="0"/>
                                          <w:divBdr>
                                            <w:top w:val="none" w:sz="0" w:space="0" w:color="auto"/>
                                            <w:left w:val="none" w:sz="0" w:space="0" w:color="auto"/>
                                            <w:bottom w:val="none" w:sz="0" w:space="0" w:color="auto"/>
                                            <w:right w:val="none" w:sz="0" w:space="0" w:color="auto"/>
                                          </w:divBdr>
                                        </w:div>
                                        <w:div w:id="463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30442">
                                  <w:marLeft w:val="0"/>
                                  <w:marRight w:val="0"/>
                                  <w:marTop w:val="0"/>
                                  <w:marBottom w:val="0"/>
                                  <w:divBdr>
                                    <w:top w:val="none" w:sz="0" w:space="0" w:color="auto"/>
                                    <w:left w:val="none" w:sz="0" w:space="0" w:color="auto"/>
                                    <w:bottom w:val="none" w:sz="0" w:space="0" w:color="auto"/>
                                    <w:right w:val="none" w:sz="0" w:space="0" w:color="auto"/>
                                  </w:divBdr>
                                  <w:divsChild>
                                    <w:div w:id="447507252">
                                      <w:marLeft w:val="0"/>
                                      <w:marRight w:val="0"/>
                                      <w:marTop w:val="0"/>
                                      <w:marBottom w:val="0"/>
                                      <w:divBdr>
                                        <w:top w:val="none" w:sz="0" w:space="0" w:color="auto"/>
                                        <w:left w:val="none" w:sz="0" w:space="0" w:color="auto"/>
                                        <w:bottom w:val="none" w:sz="0" w:space="0" w:color="auto"/>
                                        <w:right w:val="none" w:sz="0" w:space="0" w:color="auto"/>
                                      </w:divBdr>
                                      <w:divsChild>
                                        <w:div w:id="17338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roupova@spcr.cz"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about:blank" TargetMode="Externa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5534</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Worker</cp:lastModifiedBy>
  <cp:revision>2</cp:revision>
  <cp:lastPrinted>2024-04-15T11:52:00Z</cp:lastPrinted>
  <dcterms:created xsi:type="dcterms:W3CDTF">2024-07-23T07:24:00Z</dcterms:created>
  <dcterms:modified xsi:type="dcterms:W3CDTF">2024-07-23T07:24:00Z</dcterms:modified>
</cp:coreProperties>
</file>