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6E" w:rsidRPr="00D40152" w:rsidRDefault="0066576E" w:rsidP="00D40152">
      <w:pPr>
        <w:spacing w:line="240" w:lineRule="auto"/>
        <w:jc w:val="both"/>
        <w:rPr>
          <w:rFonts w:eastAsia="Calibri" w:cstheme="minorHAnsi"/>
        </w:rPr>
      </w:pPr>
    </w:p>
    <w:p w:rsidR="0066576E" w:rsidRPr="00D40152" w:rsidRDefault="0066576E" w:rsidP="00D40152">
      <w:pPr>
        <w:spacing w:line="240" w:lineRule="auto"/>
        <w:jc w:val="both"/>
        <w:rPr>
          <w:rFonts w:eastAsia="Calibri" w:cstheme="minorHAnsi"/>
        </w:rPr>
      </w:pPr>
    </w:p>
    <w:tbl>
      <w:tblPr>
        <w:tblStyle w:val="Mkatabulky"/>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tblPr>
      <w:tblGrid>
        <w:gridCol w:w="2263"/>
        <w:gridCol w:w="7365"/>
      </w:tblGrid>
      <w:tr w:rsidR="0066576E" w:rsidRPr="00D40152" w:rsidTr="0066576E">
        <w:tc>
          <w:tcPr>
            <w:tcW w:w="2263" w:type="dxa"/>
            <w:vAlign w:val="center"/>
          </w:tcPr>
          <w:p w:rsidR="0066576E" w:rsidRPr="00D40152" w:rsidRDefault="0066576E" w:rsidP="00D40152">
            <w:pPr>
              <w:jc w:val="both"/>
              <w:rPr>
                <w:rFonts w:eastAsia="Calibri" w:cstheme="minorHAnsi"/>
              </w:rPr>
            </w:pPr>
            <w:r w:rsidRPr="00D40152">
              <w:rPr>
                <w:rFonts w:cstheme="minorHAnsi"/>
              </w:rPr>
              <w:t>NÁZEV MATERIÁLU</w:t>
            </w:r>
          </w:p>
        </w:tc>
        <w:tc>
          <w:tcPr>
            <w:tcW w:w="7365" w:type="dxa"/>
            <w:vAlign w:val="center"/>
          </w:tcPr>
          <w:p w:rsidR="005A6A57" w:rsidRPr="00D40152" w:rsidRDefault="005733F5" w:rsidP="00D40152">
            <w:pPr>
              <w:rPr>
                <w:b/>
                <w:bCs/>
                <w:sz w:val="28"/>
                <w:szCs w:val="28"/>
              </w:rPr>
            </w:pPr>
            <w:r w:rsidRPr="00D40152">
              <w:rPr>
                <w:rFonts w:cstheme="minorHAnsi"/>
                <w:b/>
                <w:sz w:val="28"/>
                <w:szCs w:val="28"/>
              </w:rPr>
              <w:t xml:space="preserve">Stanovisko Svazu průmyslu a dopravy </w:t>
            </w:r>
            <w:r w:rsidR="00351C5B" w:rsidRPr="00D40152">
              <w:rPr>
                <w:rFonts w:cstheme="minorHAnsi"/>
                <w:b/>
                <w:sz w:val="28"/>
                <w:szCs w:val="28"/>
              </w:rPr>
              <w:t>Č</w:t>
            </w:r>
            <w:r w:rsidR="009A1718" w:rsidRPr="00D40152">
              <w:rPr>
                <w:rFonts w:cstheme="minorHAnsi"/>
                <w:b/>
                <w:sz w:val="28"/>
                <w:szCs w:val="28"/>
              </w:rPr>
              <w:t>eské republiky</w:t>
            </w:r>
            <w:r w:rsidR="00D40152">
              <w:rPr>
                <w:rFonts w:cstheme="minorHAnsi"/>
                <w:b/>
                <w:sz w:val="28"/>
                <w:szCs w:val="28"/>
              </w:rPr>
              <w:t xml:space="preserve"> </w:t>
            </w:r>
            <w:r w:rsidR="00603FE4" w:rsidRPr="00D40152">
              <w:rPr>
                <w:rFonts w:cstheme="minorHAnsi"/>
                <w:b/>
                <w:sz w:val="28"/>
                <w:szCs w:val="28"/>
              </w:rPr>
              <w:t xml:space="preserve">k návrhu zákona, </w:t>
            </w:r>
            <w:bookmarkStart w:id="0" w:name="_Hlk124323460"/>
            <w:r w:rsidR="005A6A57" w:rsidRPr="00D40152">
              <w:rPr>
                <w:b/>
                <w:bCs/>
                <w:sz w:val="28"/>
                <w:szCs w:val="28"/>
              </w:rPr>
              <w:t>kterým se mění některé zákony v souvislosti s přijetím zákona o hromadném řízení</w:t>
            </w:r>
            <w:bookmarkEnd w:id="0"/>
          </w:p>
          <w:p w:rsidR="0066576E" w:rsidRPr="00D40152" w:rsidRDefault="0066576E" w:rsidP="00D40152">
            <w:pPr>
              <w:autoSpaceDE w:val="0"/>
              <w:autoSpaceDN w:val="0"/>
              <w:adjustRightInd w:val="0"/>
              <w:jc w:val="both"/>
              <w:textAlignment w:val="center"/>
              <w:rPr>
                <w:rFonts w:eastAsia="Calibri" w:cstheme="minorHAnsi"/>
              </w:rPr>
            </w:pPr>
          </w:p>
        </w:tc>
      </w:tr>
      <w:tr w:rsidR="0066576E" w:rsidRPr="00D40152" w:rsidTr="0066576E">
        <w:tc>
          <w:tcPr>
            <w:tcW w:w="2263" w:type="dxa"/>
            <w:vAlign w:val="center"/>
          </w:tcPr>
          <w:p w:rsidR="0066576E" w:rsidRPr="00D40152" w:rsidRDefault="0066576E" w:rsidP="00D40152">
            <w:pPr>
              <w:spacing w:line="360" w:lineRule="auto"/>
              <w:jc w:val="both"/>
              <w:rPr>
                <w:rFonts w:eastAsia="Calibri" w:cstheme="minorHAnsi"/>
              </w:rPr>
            </w:pPr>
            <w:r w:rsidRPr="00D40152">
              <w:rPr>
                <w:rFonts w:cstheme="minorHAnsi"/>
              </w:rPr>
              <w:t>Č. J.</w:t>
            </w:r>
          </w:p>
        </w:tc>
        <w:tc>
          <w:tcPr>
            <w:tcW w:w="7365" w:type="dxa"/>
            <w:vAlign w:val="center"/>
          </w:tcPr>
          <w:p w:rsidR="0066576E" w:rsidRPr="00D40152" w:rsidRDefault="005A6A57" w:rsidP="00D40152">
            <w:pPr>
              <w:spacing w:line="360" w:lineRule="auto"/>
              <w:jc w:val="both"/>
              <w:rPr>
                <w:rFonts w:eastAsia="Calibri" w:cstheme="minorHAnsi"/>
              </w:rPr>
            </w:pPr>
            <w:r w:rsidRPr="00D40152">
              <w:rPr>
                <w:rFonts w:eastAsia="Calibri" w:cstheme="minorHAnsi"/>
              </w:rPr>
              <w:t>2023/</w:t>
            </w:r>
            <w:r w:rsidR="00034079" w:rsidRPr="00D40152">
              <w:rPr>
                <w:rFonts w:eastAsia="Calibri" w:cstheme="minorHAnsi"/>
              </w:rPr>
              <w:t>7</w:t>
            </w:r>
          </w:p>
        </w:tc>
      </w:tr>
      <w:tr w:rsidR="0066576E" w:rsidRPr="00D40152" w:rsidTr="0066576E">
        <w:tc>
          <w:tcPr>
            <w:tcW w:w="2263" w:type="dxa"/>
            <w:vAlign w:val="center"/>
          </w:tcPr>
          <w:p w:rsidR="0066576E" w:rsidRPr="00D40152" w:rsidRDefault="0066576E" w:rsidP="00D40152">
            <w:pPr>
              <w:spacing w:line="360" w:lineRule="auto"/>
              <w:jc w:val="both"/>
              <w:rPr>
                <w:rFonts w:eastAsia="Calibri" w:cstheme="minorHAnsi"/>
              </w:rPr>
            </w:pPr>
            <w:r w:rsidRPr="00D40152">
              <w:rPr>
                <w:rFonts w:cstheme="minorHAnsi"/>
              </w:rPr>
              <w:t>DATUM ZPRACOVÁNÍ</w:t>
            </w:r>
          </w:p>
        </w:tc>
        <w:tc>
          <w:tcPr>
            <w:tcW w:w="7365" w:type="dxa"/>
            <w:vAlign w:val="center"/>
          </w:tcPr>
          <w:p w:rsidR="0066576E" w:rsidRPr="00D40152" w:rsidRDefault="00034079" w:rsidP="00D40152">
            <w:pPr>
              <w:spacing w:line="360" w:lineRule="auto"/>
              <w:jc w:val="both"/>
              <w:rPr>
                <w:rFonts w:eastAsia="Calibri" w:cstheme="minorHAnsi"/>
              </w:rPr>
            </w:pPr>
            <w:r w:rsidRPr="00D40152">
              <w:rPr>
                <w:rFonts w:eastAsia="Calibri" w:cstheme="minorHAnsi"/>
              </w:rPr>
              <w:t>18.1.2023</w:t>
            </w:r>
          </w:p>
        </w:tc>
      </w:tr>
      <w:tr w:rsidR="0066576E" w:rsidRPr="00D40152" w:rsidTr="0066576E">
        <w:tc>
          <w:tcPr>
            <w:tcW w:w="2263" w:type="dxa"/>
            <w:vAlign w:val="center"/>
          </w:tcPr>
          <w:p w:rsidR="0066576E" w:rsidRPr="00D40152" w:rsidRDefault="0066576E" w:rsidP="00D40152">
            <w:pPr>
              <w:spacing w:line="360" w:lineRule="auto"/>
              <w:jc w:val="both"/>
              <w:rPr>
                <w:rFonts w:eastAsia="Calibri" w:cstheme="minorHAnsi"/>
              </w:rPr>
            </w:pPr>
            <w:r w:rsidRPr="00D40152">
              <w:rPr>
                <w:rFonts w:cstheme="minorHAnsi"/>
              </w:rPr>
              <w:t>KONTAKTNÍ OSOBA</w:t>
            </w:r>
          </w:p>
        </w:tc>
        <w:tc>
          <w:tcPr>
            <w:tcW w:w="7365" w:type="dxa"/>
            <w:vAlign w:val="center"/>
          </w:tcPr>
          <w:p w:rsidR="0066576E" w:rsidRPr="00D40152" w:rsidRDefault="00603FE4" w:rsidP="00D40152">
            <w:pPr>
              <w:spacing w:line="360" w:lineRule="auto"/>
              <w:jc w:val="both"/>
              <w:rPr>
                <w:rFonts w:eastAsia="Calibri" w:cstheme="minorHAnsi"/>
              </w:rPr>
            </w:pPr>
            <w:r w:rsidRPr="00D40152">
              <w:rPr>
                <w:rFonts w:eastAsia="Calibri" w:cstheme="minorHAnsi"/>
              </w:rPr>
              <w:t>Jitka Hlaváčková</w:t>
            </w:r>
          </w:p>
        </w:tc>
      </w:tr>
      <w:tr w:rsidR="0066576E" w:rsidRPr="00D40152" w:rsidTr="0066576E">
        <w:tc>
          <w:tcPr>
            <w:tcW w:w="2263" w:type="dxa"/>
            <w:vAlign w:val="center"/>
          </w:tcPr>
          <w:p w:rsidR="0066576E" w:rsidRPr="00D40152" w:rsidRDefault="0066576E" w:rsidP="00D40152">
            <w:pPr>
              <w:spacing w:line="360" w:lineRule="auto"/>
              <w:jc w:val="both"/>
              <w:rPr>
                <w:rFonts w:eastAsia="Calibri" w:cstheme="minorHAnsi"/>
              </w:rPr>
            </w:pPr>
            <w:r w:rsidRPr="00D40152">
              <w:rPr>
                <w:rFonts w:cstheme="minorHAnsi"/>
              </w:rPr>
              <w:t>TELEFON</w:t>
            </w:r>
          </w:p>
        </w:tc>
        <w:tc>
          <w:tcPr>
            <w:tcW w:w="7365" w:type="dxa"/>
            <w:vAlign w:val="center"/>
          </w:tcPr>
          <w:p w:rsidR="0066576E" w:rsidRPr="00D40152" w:rsidRDefault="00C43686" w:rsidP="00D40152">
            <w:pPr>
              <w:spacing w:line="360" w:lineRule="auto"/>
              <w:jc w:val="both"/>
              <w:rPr>
                <w:rFonts w:eastAsia="Calibri" w:cstheme="minorHAnsi"/>
              </w:rPr>
            </w:pPr>
            <w:r w:rsidRPr="00D40152">
              <w:rPr>
                <w:rFonts w:eastAsia="Calibri" w:cstheme="minorHAnsi"/>
              </w:rPr>
              <w:t>225279</w:t>
            </w:r>
            <w:r w:rsidR="003851CF" w:rsidRPr="00D40152">
              <w:rPr>
                <w:rFonts w:eastAsia="Calibri" w:cstheme="minorHAnsi"/>
              </w:rPr>
              <w:t>408</w:t>
            </w:r>
          </w:p>
        </w:tc>
      </w:tr>
      <w:tr w:rsidR="0066576E" w:rsidRPr="00D40152" w:rsidTr="0066576E">
        <w:tc>
          <w:tcPr>
            <w:tcW w:w="2263" w:type="dxa"/>
            <w:vAlign w:val="center"/>
          </w:tcPr>
          <w:p w:rsidR="0066576E" w:rsidRPr="00D40152" w:rsidRDefault="0066576E" w:rsidP="00D40152">
            <w:pPr>
              <w:spacing w:line="360" w:lineRule="auto"/>
              <w:jc w:val="both"/>
              <w:rPr>
                <w:rFonts w:eastAsia="Calibri" w:cstheme="minorHAnsi"/>
              </w:rPr>
            </w:pPr>
            <w:r w:rsidRPr="00D40152">
              <w:rPr>
                <w:rFonts w:cstheme="minorHAnsi"/>
              </w:rPr>
              <w:t>E-MAIL</w:t>
            </w:r>
          </w:p>
        </w:tc>
        <w:tc>
          <w:tcPr>
            <w:tcW w:w="7365" w:type="dxa"/>
            <w:vAlign w:val="center"/>
          </w:tcPr>
          <w:p w:rsidR="004C024E" w:rsidRPr="00D40152" w:rsidRDefault="00603FE4" w:rsidP="00D40152">
            <w:pPr>
              <w:spacing w:line="360" w:lineRule="auto"/>
              <w:jc w:val="both"/>
              <w:rPr>
                <w:rFonts w:cstheme="minorHAnsi"/>
              </w:rPr>
            </w:pPr>
            <w:r w:rsidRPr="00D40152">
              <w:rPr>
                <w:rFonts w:cstheme="minorHAnsi"/>
              </w:rPr>
              <w:t>jhlavackova@spcr.cz</w:t>
            </w:r>
          </w:p>
        </w:tc>
      </w:tr>
    </w:tbl>
    <w:p w:rsidR="0066576E" w:rsidRPr="00D40152" w:rsidRDefault="0066576E" w:rsidP="00D40152">
      <w:pPr>
        <w:spacing w:line="240" w:lineRule="auto"/>
        <w:jc w:val="both"/>
        <w:rPr>
          <w:rFonts w:eastAsia="Calibri" w:cstheme="minorHAnsi"/>
        </w:rPr>
      </w:pPr>
    </w:p>
    <w:p w:rsidR="00F9611E" w:rsidRPr="00D40152" w:rsidRDefault="00F9611E" w:rsidP="00D40152">
      <w:pPr>
        <w:spacing w:line="240" w:lineRule="auto"/>
        <w:jc w:val="both"/>
        <w:rPr>
          <w:rFonts w:eastAsia="Calibri" w:cstheme="minorHAnsi"/>
        </w:rPr>
      </w:pPr>
      <w:r w:rsidRPr="00D40152">
        <w:rPr>
          <w:rFonts w:eastAsia="Calibri" w:cstheme="minorHAnsi"/>
        </w:rPr>
        <w:t>Svaz průmyslu a dopravy Č</w:t>
      </w:r>
      <w:r w:rsidR="009A1718" w:rsidRPr="00D40152">
        <w:rPr>
          <w:rFonts w:eastAsia="Calibri" w:cstheme="minorHAnsi"/>
        </w:rPr>
        <w:t>eské republiky</w:t>
      </w:r>
      <w:r w:rsidRPr="00D40152">
        <w:rPr>
          <w:rFonts w:eastAsia="Calibri" w:cstheme="minorHAnsi"/>
        </w:rPr>
        <w:t xml:space="preserve"> (</w:t>
      </w:r>
      <w:r w:rsidR="00C43686" w:rsidRPr="00D40152">
        <w:rPr>
          <w:rFonts w:eastAsia="Calibri" w:cstheme="minorHAnsi"/>
        </w:rPr>
        <w:t xml:space="preserve">dále jen </w:t>
      </w:r>
      <w:r w:rsidRPr="00D40152">
        <w:rPr>
          <w:rFonts w:eastAsia="Calibri" w:cstheme="minorHAnsi"/>
        </w:rPr>
        <w:t xml:space="preserve">SP ČR) </w:t>
      </w:r>
      <w:r w:rsidR="00401273" w:rsidRPr="00D40152">
        <w:rPr>
          <w:rFonts w:eastAsia="Calibri" w:cstheme="minorHAnsi"/>
        </w:rPr>
        <w:t xml:space="preserve">po projednání s členskou základnou </w:t>
      </w:r>
      <w:r w:rsidR="00346945" w:rsidRPr="00D40152">
        <w:rPr>
          <w:rFonts w:eastAsia="Calibri" w:cstheme="minorHAnsi"/>
        </w:rPr>
        <w:t>k předloženému návrhu</w:t>
      </w:r>
      <w:r w:rsidR="00034079" w:rsidRPr="00D40152">
        <w:rPr>
          <w:rFonts w:eastAsia="Calibri" w:cstheme="minorHAnsi"/>
        </w:rPr>
        <w:t xml:space="preserve"> </w:t>
      </w:r>
      <w:r w:rsidR="00346945" w:rsidRPr="00D40152">
        <w:rPr>
          <w:rFonts w:eastAsia="Calibri" w:cstheme="minorHAnsi"/>
        </w:rPr>
        <w:t>sděluje</w:t>
      </w:r>
      <w:r w:rsidR="00034079" w:rsidRPr="00D40152">
        <w:rPr>
          <w:rFonts w:eastAsia="Calibri" w:cstheme="minorHAnsi"/>
        </w:rPr>
        <w:t xml:space="preserve"> </w:t>
      </w:r>
      <w:r w:rsidR="00F87386" w:rsidRPr="00D40152">
        <w:rPr>
          <w:rFonts w:eastAsia="Calibri" w:cstheme="minorHAnsi"/>
        </w:rPr>
        <w:t>toto:</w:t>
      </w:r>
    </w:p>
    <w:p w:rsidR="00D40152" w:rsidRDefault="00D40152" w:rsidP="00D40152">
      <w:pPr>
        <w:spacing w:after="0" w:line="240" w:lineRule="auto"/>
        <w:rPr>
          <w:rFonts w:eastAsia="Times New Roman" w:cstheme="minorHAnsi"/>
          <w:color w:val="0093D6"/>
        </w:rPr>
      </w:pPr>
    </w:p>
    <w:p w:rsidR="00603FE4" w:rsidRPr="00D40152" w:rsidRDefault="00603FE4" w:rsidP="00D40152">
      <w:pPr>
        <w:spacing w:after="0" w:line="240" w:lineRule="auto"/>
        <w:rPr>
          <w:rFonts w:eastAsia="Times New Roman" w:cstheme="minorHAnsi"/>
          <w:color w:val="0093D6"/>
        </w:rPr>
      </w:pPr>
      <w:r w:rsidRPr="00D40152">
        <w:rPr>
          <w:rFonts w:eastAsia="Times New Roman" w:cstheme="minorHAnsi"/>
          <w:color w:val="0093D6"/>
        </w:rPr>
        <w:t>KONKRÉTNÍ ZÁSADNÍ PŘIPOMÍNK</w:t>
      </w:r>
      <w:r w:rsidR="00034079" w:rsidRPr="00D40152">
        <w:rPr>
          <w:rFonts w:eastAsia="Times New Roman" w:cstheme="minorHAnsi"/>
          <w:color w:val="0093D6"/>
        </w:rPr>
        <w:t>Y</w:t>
      </w:r>
    </w:p>
    <w:p w:rsidR="00964143" w:rsidRPr="00D40152" w:rsidRDefault="00964143" w:rsidP="00D40152">
      <w:pPr>
        <w:spacing w:line="240" w:lineRule="auto"/>
        <w:jc w:val="both"/>
        <w:rPr>
          <w:rFonts w:cs="Times New Roman"/>
        </w:rPr>
      </w:pPr>
    </w:p>
    <w:p w:rsidR="00034079" w:rsidRPr="00D40152" w:rsidRDefault="005A6A57" w:rsidP="00D40152">
      <w:pPr>
        <w:spacing w:after="120" w:line="240" w:lineRule="auto"/>
        <w:jc w:val="both"/>
        <w:rPr>
          <w:b/>
          <w:bCs/>
        </w:rPr>
      </w:pPr>
      <w:r w:rsidRPr="00D40152">
        <w:rPr>
          <w:rFonts w:eastAsiaTheme="minorHAnsi"/>
          <w:b/>
          <w:lang w:eastAsia="en-US"/>
        </w:rPr>
        <w:t xml:space="preserve">K </w:t>
      </w:r>
      <w:r w:rsidRPr="00D40152">
        <w:rPr>
          <w:b/>
          <w:bCs/>
        </w:rPr>
        <w:t xml:space="preserve">části třetí - Změna zákona o ochraně spotřebitele čl. IV </w:t>
      </w:r>
      <w:r w:rsidR="00034079" w:rsidRPr="00D40152">
        <w:rPr>
          <w:b/>
          <w:bCs/>
        </w:rPr>
        <w:t xml:space="preserve"> novelizační bod 6</w:t>
      </w:r>
    </w:p>
    <w:p w:rsidR="005A6A57" w:rsidRPr="00D40152" w:rsidRDefault="005A6A57" w:rsidP="00D40152">
      <w:pPr>
        <w:spacing w:after="120" w:line="240" w:lineRule="auto"/>
        <w:jc w:val="both"/>
        <w:rPr>
          <w:rFonts w:eastAsiaTheme="minorHAnsi"/>
          <w:b/>
          <w:lang w:eastAsia="en-US"/>
        </w:rPr>
      </w:pPr>
      <w:r w:rsidRPr="00D40152">
        <w:rPr>
          <w:b/>
          <w:bCs/>
        </w:rPr>
        <w:t xml:space="preserve"> -  § 26 odst. 1 navrhujeme slova „nebo na určení, zda tu právo nebo právní poměr je či není (dále jen „zástupná žaloba na zdržení se protiprávního jednání“)“ zrušit.</w:t>
      </w:r>
    </w:p>
    <w:p w:rsidR="005A6A57" w:rsidRPr="00D40152" w:rsidRDefault="005A6A57" w:rsidP="00D40152">
      <w:pPr>
        <w:pStyle w:val="Odstavecseseznamem"/>
        <w:ind w:left="0"/>
        <w:jc w:val="both"/>
        <w:rPr>
          <w:rFonts w:asciiTheme="minorHAnsi" w:hAnsiTheme="minorHAnsi"/>
        </w:rPr>
      </w:pPr>
    </w:p>
    <w:p w:rsidR="005A6A57" w:rsidRPr="00D40152" w:rsidRDefault="005A6A57" w:rsidP="00D40152">
      <w:pPr>
        <w:pStyle w:val="Odstavecseseznamem"/>
        <w:ind w:left="0"/>
        <w:jc w:val="both"/>
        <w:rPr>
          <w:rFonts w:asciiTheme="minorHAnsi" w:hAnsiTheme="minorHAnsi"/>
          <w:u w:val="single"/>
        </w:rPr>
      </w:pPr>
      <w:r w:rsidRPr="00D40152">
        <w:rPr>
          <w:rFonts w:asciiTheme="minorHAnsi" w:hAnsiTheme="minorHAnsi"/>
          <w:u w:val="single"/>
        </w:rPr>
        <w:t>Odůvodnění</w:t>
      </w:r>
      <w:r w:rsidR="00A34A60">
        <w:rPr>
          <w:rFonts w:asciiTheme="minorHAnsi" w:hAnsiTheme="minorHAnsi"/>
          <w:u w:val="single"/>
        </w:rPr>
        <w:t>:</w:t>
      </w:r>
    </w:p>
    <w:p w:rsidR="005A6A57" w:rsidRPr="00D40152" w:rsidRDefault="005A6A57" w:rsidP="00D40152">
      <w:pPr>
        <w:pStyle w:val="Odstavecseseznamem"/>
        <w:ind w:left="0"/>
        <w:jc w:val="both"/>
        <w:rPr>
          <w:rFonts w:asciiTheme="minorHAnsi" w:hAnsiTheme="minorHAnsi"/>
        </w:rPr>
      </w:pPr>
      <w:r w:rsidRPr="00D40152">
        <w:rPr>
          <w:rFonts w:asciiTheme="minorHAnsi" w:hAnsiTheme="minorHAnsi"/>
        </w:rPr>
        <w:t>Zahrnutí žalob na určení mezi zástupné žaloby je nad rámec ministerstvem avizované minimalistické transpozice směrnice. Směrnice v čl. 7 bod 4 požaduje, aby členský stát zajistil, že oprávněné subjekty budou mít právo se domáhat opatření na zdržení se jednání a opatření ke zjednání nápravy. Zahrnutí určovací žaloby v rámci žaloby na zdržení se jednání, tj. opatření ke zjednání nápravy) je podle směrnice pouze fakultativní.</w:t>
      </w:r>
    </w:p>
    <w:p w:rsidR="005A6A57" w:rsidRPr="00D40152" w:rsidRDefault="005A6A57" w:rsidP="00D40152">
      <w:pPr>
        <w:spacing w:after="0" w:line="240" w:lineRule="auto"/>
        <w:jc w:val="both"/>
      </w:pPr>
      <w:r w:rsidRPr="00D40152">
        <w:t xml:space="preserve">Z návrhu tohoto zákona, stejně tak návrhu zákona o hromadném řízení vyplývá, že ministerstvo zahrnulo určovací žaloby, jak do druhů hromadných žalob, tak do druhů žalob na zdržení se protiprávního jednání. Uvedené zahrnutí směrnice nepožaduje. </w:t>
      </w:r>
    </w:p>
    <w:p w:rsidR="005A6A57" w:rsidRPr="00D40152" w:rsidRDefault="005A6A57" w:rsidP="00D40152">
      <w:pPr>
        <w:pStyle w:val="Odstavecseseznamem"/>
        <w:ind w:left="0"/>
        <w:jc w:val="both"/>
        <w:rPr>
          <w:rFonts w:asciiTheme="minorHAnsi" w:hAnsiTheme="minorHAnsi"/>
        </w:rPr>
      </w:pPr>
      <w:r w:rsidRPr="00D40152">
        <w:rPr>
          <w:rFonts w:asciiTheme="minorHAnsi" w:hAnsiTheme="minorHAnsi"/>
        </w:rPr>
        <w:t>Z výše uvedených důvodů navrhujeme vypustit určovací žaloby ze zástupných žalob na zdržení se protiprávního jednání.</w:t>
      </w:r>
    </w:p>
    <w:p w:rsidR="005A6A57" w:rsidRPr="00D40152" w:rsidRDefault="005A6A57" w:rsidP="00D40152">
      <w:pPr>
        <w:spacing w:after="0" w:line="240" w:lineRule="auto"/>
        <w:jc w:val="both"/>
        <w:rPr>
          <w:b/>
          <w:bCs/>
        </w:rPr>
      </w:pPr>
    </w:p>
    <w:p w:rsidR="005A6A57" w:rsidRPr="00D40152" w:rsidRDefault="005A6A57" w:rsidP="00D40152">
      <w:pPr>
        <w:spacing w:after="0" w:line="240" w:lineRule="auto"/>
        <w:jc w:val="both"/>
        <w:rPr>
          <w:b/>
          <w:bCs/>
        </w:rPr>
      </w:pPr>
      <w:r w:rsidRPr="00D40152">
        <w:rPr>
          <w:b/>
          <w:bCs/>
        </w:rPr>
        <w:t>Tato připomínka je zásadní.</w:t>
      </w:r>
    </w:p>
    <w:p w:rsidR="005A6A57" w:rsidRPr="00D40152" w:rsidRDefault="005A6A57" w:rsidP="00D40152">
      <w:pPr>
        <w:spacing w:after="0" w:line="240" w:lineRule="auto"/>
        <w:jc w:val="both"/>
        <w:rPr>
          <w:b/>
          <w:bCs/>
        </w:rPr>
      </w:pPr>
    </w:p>
    <w:p w:rsidR="005A6A57" w:rsidRPr="00D40152" w:rsidRDefault="00034079" w:rsidP="00D40152">
      <w:pPr>
        <w:spacing w:after="0" w:line="240" w:lineRule="auto"/>
        <w:jc w:val="both"/>
        <w:rPr>
          <w:b/>
          <w:bCs/>
        </w:rPr>
      </w:pPr>
      <w:r w:rsidRPr="00D40152">
        <w:rPr>
          <w:b/>
          <w:bCs/>
        </w:rPr>
        <w:t xml:space="preserve">- </w:t>
      </w:r>
      <w:r w:rsidR="005A6A57" w:rsidRPr="00D40152">
        <w:rPr>
          <w:b/>
          <w:bCs/>
        </w:rPr>
        <w:t xml:space="preserve"> § 26a odst. 2 navrhujeme zrušit.</w:t>
      </w:r>
    </w:p>
    <w:p w:rsidR="005A6A57" w:rsidRPr="00D40152" w:rsidRDefault="005A6A57" w:rsidP="00D40152">
      <w:pPr>
        <w:spacing w:after="0" w:line="240" w:lineRule="auto"/>
        <w:jc w:val="both"/>
        <w:rPr>
          <w:b/>
          <w:bCs/>
        </w:rPr>
      </w:pPr>
    </w:p>
    <w:p w:rsidR="005A6A57" w:rsidRPr="00D40152" w:rsidRDefault="005A6A57" w:rsidP="00D40152">
      <w:pPr>
        <w:spacing w:after="0" w:line="240" w:lineRule="auto"/>
        <w:jc w:val="both"/>
        <w:rPr>
          <w:u w:val="single"/>
        </w:rPr>
      </w:pPr>
      <w:r w:rsidRPr="00D40152">
        <w:rPr>
          <w:u w:val="single"/>
        </w:rPr>
        <w:t>Odůvodnění</w:t>
      </w:r>
      <w:r w:rsidR="00A34A60">
        <w:rPr>
          <w:u w:val="single"/>
        </w:rPr>
        <w:t>:</w:t>
      </w:r>
    </w:p>
    <w:p w:rsidR="005A6A57" w:rsidRPr="00D40152" w:rsidRDefault="005A6A57" w:rsidP="00D40152">
      <w:pPr>
        <w:spacing w:after="0" w:line="240" w:lineRule="auto"/>
        <w:jc w:val="both"/>
      </w:pPr>
      <w:r w:rsidRPr="00D40152">
        <w:t>Viz odůvodnění k připomínce k § 26 odst. 1.</w:t>
      </w:r>
    </w:p>
    <w:p w:rsidR="005A6A57" w:rsidRPr="00D40152" w:rsidRDefault="005A6A57" w:rsidP="00D40152">
      <w:pPr>
        <w:spacing w:after="0" w:line="240" w:lineRule="auto"/>
        <w:jc w:val="both"/>
        <w:rPr>
          <w:b/>
        </w:rPr>
      </w:pPr>
      <w:r w:rsidRPr="00D40152">
        <w:rPr>
          <w:b/>
        </w:rPr>
        <w:lastRenderedPageBreak/>
        <w:t>Tato připomínka je zásadní</w:t>
      </w:r>
      <w:r w:rsidR="00D40152" w:rsidRPr="00D40152">
        <w:rPr>
          <w:b/>
        </w:rPr>
        <w:t>.</w:t>
      </w:r>
    </w:p>
    <w:p w:rsidR="00D40152" w:rsidRPr="00D40152" w:rsidRDefault="00D40152" w:rsidP="00D40152">
      <w:pPr>
        <w:spacing w:after="0" w:line="240" w:lineRule="auto"/>
        <w:jc w:val="both"/>
        <w:rPr>
          <w:b/>
        </w:rPr>
      </w:pPr>
    </w:p>
    <w:p w:rsidR="008A1760" w:rsidRPr="00D40152" w:rsidRDefault="00D40152" w:rsidP="00D40152">
      <w:pPr>
        <w:spacing w:after="0" w:line="240" w:lineRule="auto"/>
        <w:jc w:val="both"/>
        <w:rPr>
          <w:b/>
          <w:bCs/>
        </w:rPr>
      </w:pPr>
      <w:r w:rsidRPr="00D40152">
        <w:rPr>
          <w:b/>
        </w:rPr>
        <w:t xml:space="preserve">- </w:t>
      </w:r>
      <w:r w:rsidR="008A1760" w:rsidRPr="00D40152">
        <w:rPr>
          <w:b/>
          <w:bCs/>
        </w:rPr>
        <w:t xml:space="preserve"> § 26e odst. 2 </w:t>
      </w:r>
      <w:r w:rsidR="00FE5B46" w:rsidRPr="00D40152">
        <w:rPr>
          <w:b/>
          <w:bCs/>
        </w:rPr>
        <w:t xml:space="preserve">a 3 </w:t>
      </w:r>
      <w:r w:rsidR="008A1760" w:rsidRPr="00D40152">
        <w:rPr>
          <w:b/>
          <w:bCs/>
        </w:rPr>
        <w:t>navrhujeme zrušit.</w:t>
      </w:r>
    </w:p>
    <w:p w:rsidR="008A1760" w:rsidRPr="00D40152" w:rsidRDefault="008A1760" w:rsidP="00D40152">
      <w:pPr>
        <w:spacing w:after="0" w:line="240" w:lineRule="auto"/>
        <w:jc w:val="both"/>
        <w:rPr>
          <w:b/>
        </w:rPr>
      </w:pPr>
    </w:p>
    <w:p w:rsidR="00FE5B46" w:rsidRPr="00D40152" w:rsidRDefault="00FE5B46" w:rsidP="00D40152">
      <w:pPr>
        <w:spacing w:after="0" w:line="240" w:lineRule="auto"/>
        <w:jc w:val="both"/>
        <w:rPr>
          <w:bCs/>
          <w:u w:val="single"/>
        </w:rPr>
      </w:pPr>
      <w:r w:rsidRPr="00D40152">
        <w:rPr>
          <w:bCs/>
          <w:u w:val="single"/>
        </w:rPr>
        <w:t>Odůvodnění</w:t>
      </w:r>
      <w:r w:rsidR="00A34A60">
        <w:rPr>
          <w:bCs/>
          <w:u w:val="single"/>
        </w:rPr>
        <w:t>:</w:t>
      </w:r>
    </w:p>
    <w:p w:rsidR="00FE5B46" w:rsidRPr="00D40152" w:rsidRDefault="00FE5B46" w:rsidP="00D40152">
      <w:pPr>
        <w:spacing w:line="240" w:lineRule="auto"/>
        <w:jc w:val="both"/>
        <w:rPr>
          <w:rFonts w:eastAsia="Times New Roman"/>
        </w:rPr>
      </w:pPr>
      <w:r w:rsidRPr="00D40152">
        <w:rPr>
          <w:bCs/>
        </w:rPr>
        <w:t xml:space="preserve">Z návrhu není zřejmé, proč by o výsledku řízení měl informovat žalovaný, pokud o celém průběhu sporu informuje soud, resp. žalobce. K tomu nutno dodat, že navržené ustanovení je i </w:t>
      </w:r>
      <w:r w:rsidRPr="00D40152">
        <w:rPr>
          <w:rFonts w:eastAsia="Times New Roman"/>
        </w:rPr>
        <w:t>v rozporu s příslušným čl. 13 odst. 3 Směrnice, který uvádí, že povinnost žalovaného informovat dotčené spotřebitele se neuplatní, pokud jsou tito spotřebitelé informováni jinak – tj. i prostřednictvím samotného žalobce. Navrhujeme proto vypuštění tohoto odstavce.</w:t>
      </w:r>
    </w:p>
    <w:p w:rsidR="009D183B" w:rsidRPr="00D40152" w:rsidRDefault="009D183B" w:rsidP="00D40152">
      <w:pPr>
        <w:spacing w:after="0" w:line="240" w:lineRule="auto"/>
        <w:jc w:val="both"/>
        <w:rPr>
          <w:b/>
        </w:rPr>
      </w:pPr>
      <w:r w:rsidRPr="00D40152">
        <w:rPr>
          <w:b/>
        </w:rPr>
        <w:t>Tato připomínka je zásadní</w:t>
      </w:r>
      <w:r w:rsidR="00D40152" w:rsidRPr="00D40152">
        <w:rPr>
          <w:b/>
        </w:rPr>
        <w:t>.</w:t>
      </w:r>
    </w:p>
    <w:p w:rsidR="008A1760" w:rsidRPr="00D40152" w:rsidRDefault="008A1760" w:rsidP="00D40152">
      <w:pPr>
        <w:spacing w:after="0" w:line="240" w:lineRule="auto"/>
        <w:jc w:val="both"/>
        <w:rPr>
          <w:b/>
        </w:rPr>
      </w:pPr>
    </w:p>
    <w:p w:rsidR="005A6A57" w:rsidRPr="00D40152" w:rsidRDefault="005A6A57" w:rsidP="00D40152">
      <w:pPr>
        <w:spacing w:after="0" w:line="240" w:lineRule="auto"/>
        <w:jc w:val="both"/>
        <w:rPr>
          <w:b/>
          <w:bCs/>
        </w:rPr>
      </w:pPr>
    </w:p>
    <w:p w:rsidR="005A6A57" w:rsidRPr="00D40152" w:rsidRDefault="005A6A57" w:rsidP="00D40152">
      <w:pPr>
        <w:spacing w:after="0" w:line="240" w:lineRule="auto"/>
        <w:jc w:val="both"/>
        <w:rPr>
          <w:b/>
          <w:bCs/>
        </w:rPr>
      </w:pPr>
      <w:r w:rsidRPr="00D40152">
        <w:rPr>
          <w:b/>
          <w:bCs/>
        </w:rPr>
        <w:t xml:space="preserve"> - § 26h až 26l navrhujeme zrušit</w:t>
      </w:r>
    </w:p>
    <w:p w:rsidR="005A6A57" w:rsidRPr="00D40152" w:rsidRDefault="005A6A57" w:rsidP="00D40152">
      <w:pPr>
        <w:spacing w:after="0" w:line="240" w:lineRule="auto"/>
        <w:jc w:val="both"/>
        <w:rPr>
          <w:b/>
          <w:bCs/>
        </w:rPr>
      </w:pPr>
      <w:r w:rsidRPr="00D40152">
        <w:rPr>
          <w:b/>
          <w:bCs/>
        </w:rPr>
        <w:t>-  § 26m</w:t>
      </w:r>
      <w:r w:rsidR="00D40152" w:rsidRPr="00D40152">
        <w:rPr>
          <w:b/>
          <w:bCs/>
        </w:rPr>
        <w:t xml:space="preserve"> </w:t>
      </w:r>
      <w:r w:rsidRPr="00D40152">
        <w:rPr>
          <w:b/>
          <w:bCs/>
        </w:rPr>
        <w:t>navrhujeme slova „</w:t>
      </w:r>
      <w:r w:rsidRPr="00D40152">
        <w:rPr>
          <w:b/>
          <w:bCs/>
          <w:u w:val="single"/>
        </w:rPr>
        <w:t>a na zpřístupnění dokumentů</w:t>
      </w:r>
      <w:r w:rsidRPr="00D40152">
        <w:rPr>
          <w:b/>
          <w:bCs/>
        </w:rPr>
        <w:t>“ zrušit.</w:t>
      </w:r>
    </w:p>
    <w:p w:rsidR="005A6A57" w:rsidRPr="00D40152" w:rsidRDefault="005A6A57" w:rsidP="00D40152">
      <w:pPr>
        <w:spacing w:after="0" w:line="240" w:lineRule="auto"/>
        <w:jc w:val="both"/>
        <w:rPr>
          <w:b/>
          <w:bCs/>
        </w:rPr>
      </w:pPr>
      <w:r w:rsidRPr="00D40152">
        <w:rPr>
          <w:b/>
          <w:bCs/>
        </w:rPr>
        <w:t>- § 26n navrhujeme slova „</w:t>
      </w:r>
      <w:r w:rsidRPr="00D40152">
        <w:rPr>
          <w:b/>
          <w:bCs/>
          <w:u w:val="single"/>
        </w:rPr>
        <w:t>nebo nesplní-li některý z účastníků řízení nebo třetí osoba povinnost zpřístupnit dokumenty podle § 26h</w:t>
      </w:r>
      <w:r w:rsidRPr="00D40152">
        <w:rPr>
          <w:b/>
          <w:bCs/>
        </w:rPr>
        <w:t xml:space="preserve">“ zrušit </w:t>
      </w:r>
    </w:p>
    <w:p w:rsidR="005A6A57" w:rsidRPr="00D40152" w:rsidRDefault="005A6A57" w:rsidP="00D40152">
      <w:pPr>
        <w:pStyle w:val="Odstavecseseznamem"/>
        <w:jc w:val="both"/>
        <w:rPr>
          <w:rFonts w:asciiTheme="minorHAnsi" w:hAnsiTheme="minorHAnsi"/>
          <w:b/>
          <w:bCs/>
        </w:rPr>
      </w:pPr>
    </w:p>
    <w:p w:rsidR="005A6A57" w:rsidRPr="00D40152" w:rsidRDefault="00D40152" w:rsidP="00D40152">
      <w:pPr>
        <w:pStyle w:val="Odstavecseseznamem"/>
        <w:ind w:left="0"/>
        <w:jc w:val="both"/>
        <w:rPr>
          <w:rFonts w:asciiTheme="minorHAnsi" w:hAnsiTheme="minorHAnsi"/>
          <w:u w:val="single"/>
        </w:rPr>
      </w:pPr>
      <w:r w:rsidRPr="00D40152">
        <w:rPr>
          <w:rFonts w:asciiTheme="minorHAnsi" w:hAnsiTheme="minorHAnsi"/>
          <w:u w:val="single"/>
        </w:rPr>
        <w:t>Společné o</w:t>
      </w:r>
      <w:r w:rsidR="005A6A57" w:rsidRPr="00D40152">
        <w:rPr>
          <w:rFonts w:asciiTheme="minorHAnsi" w:hAnsiTheme="minorHAnsi"/>
          <w:u w:val="single"/>
        </w:rPr>
        <w:t>důvodnění</w:t>
      </w:r>
      <w:r w:rsidRPr="00D40152">
        <w:rPr>
          <w:rFonts w:asciiTheme="minorHAnsi" w:hAnsiTheme="minorHAnsi"/>
          <w:u w:val="single"/>
        </w:rPr>
        <w:t xml:space="preserve">  ke změnám § 26h až 26l, 26m,</w:t>
      </w:r>
      <w:r w:rsidR="00A34A60">
        <w:rPr>
          <w:rFonts w:asciiTheme="minorHAnsi" w:hAnsiTheme="minorHAnsi"/>
          <w:u w:val="single"/>
        </w:rPr>
        <w:t xml:space="preserve"> </w:t>
      </w:r>
      <w:r w:rsidRPr="00D40152">
        <w:rPr>
          <w:rFonts w:asciiTheme="minorHAnsi" w:hAnsiTheme="minorHAnsi"/>
          <w:u w:val="single"/>
        </w:rPr>
        <w:t>26n</w:t>
      </w:r>
      <w:r w:rsidR="00A34A60">
        <w:rPr>
          <w:rFonts w:asciiTheme="minorHAnsi" w:hAnsiTheme="minorHAnsi"/>
          <w:u w:val="single"/>
        </w:rPr>
        <w:t>:</w:t>
      </w:r>
    </w:p>
    <w:p w:rsidR="005A6A57" w:rsidRPr="00D40152" w:rsidRDefault="005A6A57" w:rsidP="00D40152">
      <w:pPr>
        <w:pStyle w:val="Odstavecseseznamem"/>
        <w:ind w:left="0"/>
        <w:jc w:val="both"/>
        <w:rPr>
          <w:rFonts w:asciiTheme="minorHAnsi" w:hAnsiTheme="minorHAnsi"/>
        </w:rPr>
      </w:pPr>
      <w:r w:rsidRPr="00D40152">
        <w:rPr>
          <w:rFonts w:asciiTheme="minorHAnsi" w:hAnsiTheme="minorHAnsi"/>
        </w:rPr>
        <w:t xml:space="preserve">Navrhujeme zrušit ustanovení týkající se zpřístupnění dokumentů. Důvodová zpráva neobjasňuje, proč nelze využít instituty již dnes zakotvené v procesním právu. Jedná se o § 128 OSŘ (tzv. vysvětlovací povinnost) a ustanovení § 129 odst. 2 (tzv. ediční povinnost), která vzniká jak účastníkům řízení, tak třetím osobám. Předložení listiny (ediční povinnost) může soud nařídit i z úřední moci podle § 120 odst. 2 OSŘ. Máme za to, že uvedené existující instituty OSŘ jsou dostačující pro transpozici směrnice. </w:t>
      </w:r>
    </w:p>
    <w:p w:rsidR="005A6A57" w:rsidRPr="00D40152" w:rsidRDefault="005A6A57" w:rsidP="00D40152">
      <w:pPr>
        <w:pStyle w:val="Odstavecseseznamem"/>
        <w:ind w:left="0"/>
        <w:jc w:val="both"/>
        <w:rPr>
          <w:rFonts w:asciiTheme="minorHAnsi" w:hAnsiTheme="minorHAnsi"/>
        </w:rPr>
      </w:pPr>
      <w:r w:rsidRPr="00D40152">
        <w:rPr>
          <w:rFonts w:asciiTheme="minorHAnsi" w:hAnsiTheme="minorHAnsi"/>
        </w:rPr>
        <w:t>Naopak přítomnost tohoto institutu v návrhu zákona může zvýšit riziko zneužití zástupné žaloby, např. jediným cílem podané zástupné žaloby může být i jen to, aby se žalobce dostal k dokumentům, které mu jsou jinak nepřístupné.</w:t>
      </w:r>
    </w:p>
    <w:p w:rsidR="005A6A57" w:rsidRPr="00D40152" w:rsidRDefault="005A6A57" w:rsidP="00D40152">
      <w:pPr>
        <w:pStyle w:val="Odstavecseseznamem"/>
        <w:ind w:left="0"/>
        <w:jc w:val="both"/>
        <w:rPr>
          <w:rFonts w:asciiTheme="minorHAnsi" w:hAnsiTheme="minorHAnsi"/>
          <w:b/>
        </w:rPr>
      </w:pPr>
      <w:r w:rsidRPr="00D40152">
        <w:rPr>
          <w:rFonts w:asciiTheme="minorHAnsi" w:hAnsiTheme="minorHAnsi"/>
          <w:b/>
        </w:rPr>
        <w:t>Tato připomínka je zásadní</w:t>
      </w:r>
    </w:p>
    <w:p w:rsidR="005A6A57" w:rsidRPr="00D40152" w:rsidRDefault="005A6A57" w:rsidP="00D40152">
      <w:pPr>
        <w:pStyle w:val="Odstavecseseznamem"/>
        <w:ind w:left="0"/>
        <w:jc w:val="both"/>
        <w:rPr>
          <w:rFonts w:asciiTheme="minorHAnsi" w:hAnsiTheme="minorHAnsi"/>
          <w:b/>
        </w:rPr>
      </w:pPr>
    </w:p>
    <w:p w:rsidR="005A6A57" w:rsidRPr="00D40152" w:rsidRDefault="005A6A57" w:rsidP="00D40152">
      <w:pPr>
        <w:pStyle w:val="Odstavecseseznamem"/>
        <w:ind w:left="0"/>
        <w:jc w:val="both"/>
        <w:rPr>
          <w:rFonts w:asciiTheme="minorHAnsi" w:hAnsiTheme="minorHAnsi"/>
          <w:b/>
          <w:color w:val="00B0F0"/>
          <w:u w:val="single"/>
        </w:rPr>
      </w:pPr>
      <w:r w:rsidRPr="00D40152">
        <w:rPr>
          <w:rFonts w:asciiTheme="minorHAnsi" w:hAnsiTheme="minorHAnsi"/>
          <w:b/>
          <w:color w:val="00B0F0"/>
          <w:u w:val="single"/>
        </w:rPr>
        <w:t>Pokud by připomínce</w:t>
      </w:r>
      <w:r w:rsidR="00D40152" w:rsidRPr="00D40152">
        <w:rPr>
          <w:rFonts w:asciiTheme="minorHAnsi" w:hAnsiTheme="minorHAnsi"/>
          <w:b/>
          <w:color w:val="00B0F0"/>
          <w:u w:val="single"/>
        </w:rPr>
        <w:t xml:space="preserve"> </w:t>
      </w:r>
      <w:r w:rsidRPr="00D40152">
        <w:rPr>
          <w:rFonts w:asciiTheme="minorHAnsi" w:hAnsiTheme="minorHAnsi"/>
          <w:b/>
          <w:color w:val="00B0F0"/>
          <w:u w:val="single"/>
        </w:rPr>
        <w:t>na zrušení § 26h až 26 l nebylo vyhověno navrhujeme a</w:t>
      </w:r>
      <w:r w:rsidRPr="00D40152">
        <w:rPr>
          <w:rFonts w:asciiTheme="minorHAnsi" w:hAnsiTheme="minorHAnsi"/>
          <w:b/>
          <w:bCs/>
          <w:color w:val="00B0F0"/>
          <w:u w:val="single"/>
        </w:rPr>
        <w:t xml:space="preserve">lternativně  </w:t>
      </w:r>
    </w:p>
    <w:p w:rsidR="00D40152" w:rsidRPr="00D40152" w:rsidRDefault="00D40152" w:rsidP="00D40152">
      <w:pPr>
        <w:pStyle w:val="Odstavecseseznamem"/>
        <w:ind w:left="0"/>
        <w:jc w:val="both"/>
        <w:rPr>
          <w:rFonts w:asciiTheme="minorHAnsi" w:hAnsiTheme="minorHAnsi"/>
          <w:b/>
          <w:bCs/>
        </w:rPr>
      </w:pPr>
    </w:p>
    <w:p w:rsidR="005A6A57" w:rsidRPr="00D40152" w:rsidRDefault="005A6A57" w:rsidP="00D40152">
      <w:pPr>
        <w:pStyle w:val="Odstavecseseznamem"/>
        <w:ind w:left="0"/>
        <w:jc w:val="both"/>
        <w:rPr>
          <w:rFonts w:asciiTheme="minorHAnsi" w:hAnsiTheme="minorHAnsi"/>
          <w:b/>
        </w:rPr>
      </w:pPr>
      <w:r w:rsidRPr="00D40152">
        <w:rPr>
          <w:rFonts w:asciiTheme="minorHAnsi" w:hAnsiTheme="minorHAnsi"/>
          <w:b/>
          <w:bCs/>
        </w:rPr>
        <w:t>§ 26g odst. 2 za slovo „tajemství“ vložit slova „či citlivé vnitřní informace“.</w:t>
      </w:r>
    </w:p>
    <w:p w:rsidR="00AA79EC" w:rsidRPr="00D40152" w:rsidRDefault="00AA79EC" w:rsidP="00D40152">
      <w:pPr>
        <w:pStyle w:val="Odstavecseseznamem"/>
        <w:ind w:left="0"/>
        <w:jc w:val="both"/>
        <w:rPr>
          <w:rFonts w:asciiTheme="minorHAnsi" w:hAnsiTheme="minorHAnsi"/>
          <w:b/>
          <w:bCs/>
        </w:rPr>
      </w:pPr>
    </w:p>
    <w:p w:rsidR="005A6A57" w:rsidRPr="00D40152" w:rsidRDefault="005A6A57" w:rsidP="00D40152">
      <w:pPr>
        <w:pStyle w:val="Odstavecseseznamem"/>
        <w:ind w:left="0"/>
        <w:jc w:val="both"/>
        <w:rPr>
          <w:rFonts w:asciiTheme="minorHAnsi" w:hAnsiTheme="minorHAnsi"/>
          <w:b/>
        </w:rPr>
      </w:pPr>
      <w:r w:rsidRPr="00D40152">
        <w:rPr>
          <w:rFonts w:asciiTheme="minorHAnsi" w:hAnsiTheme="minorHAnsi"/>
          <w:b/>
          <w:bCs/>
        </w:rPr>
        <w:t xml:space="preserve">§ 26h odst. 1 slovo </w:t>
      </w:r>
      <w:r w:rsidRPr="00D40152">
        <w:rPr>
          <w:rFonts w:asciiTheme="minorHAnsi" w:hAnsiTheme="minorHAnsi"/>
          <w:b/>
        </w:rPr>
        <w:t>„navrhl" nahradit slovem "předložil" a za slovem „tvrzení“ vložit slova „a poukázal na další důkazy, která má druhý účastník nebo třetí osoba pod svou kontrolou“.</w:t>
      </w:r>
    </w:p>
    <w:p w:rsidR="00AA79EC" w:rsidRPr="00D40152" w:rsidRDefault="00AA79EC" w:rsidP="00D40152">
      <w:pPr>
        <w:spacing w:after="0" w:line="240" w:lineRule="auto"/>
        <w:jc w:val="both"/>
        <w:rPr>
          <w:b/>
        </w:rPr>
      </w:pPr>
    </w:p>
    <w:p w:rsidR="00D40152" w:rsidRPr="00D40152" w:rsidRDefault="004F118F" w:rsidP="00D40152">
      <w:pPr>
        <w:spacing w:after="0" w:line="240" w:lineRule="auto"/>
        <w:jc w:val="both"/>
        <w:rPr>
          <w:b/>
        </w:rPr>
      </w:pPr>
      <w:r w:rsidRPr="00D40152">
        <w:rPr>
          <w:b/>
        </w:rPr>
        <w:t>V § 26</w:t>
      </w:r>
      <w:r w:rsidR="008D4F84" w:rsidRPr="00D40152">
        <w:rPr>
          <w:b/>
        </w:rPr>
        <w:t>h</w:t>
      </w:r>
      <w:r w:rsidRPr="00D40152">
        <w:rPr>
          <w:b/>
        </w:rPr>
        <w:t xml:space="preserve"> </w:t>
      </w:r>
      <w:r w:rsidR="00D40152" w:rsidRPr="00D40152">
        <w:rPr>
          <w:b/>
        </w:rPr>
        <w:t xml:space="preserve"> vložit</w:t>
      </w:r>
      <w:r w:rsidRPr="00D40152">
        <w:rPr>
          <w:b/>
        </w:rPr>
        <w:t xml:space="preserve"> nový odstavec </w:t>
      </w:r>
      <w:r w:rsidR="008D4F84" w:rsidRPr="00D40152">
        <w:rPr>
          <w:b/>
        </w:rPr>
        <w:t>3</w:t>
      </w:r>
      <w:r w:rsidRPr="00D40152">
        <w:rPr>
          <w:b/>
        </w:rPr>
        <w:t xml:space="preserve">, který zní: </w:t>
      </w:r>
    </w:p>
    <w:p w:rsidR="004F118F" w:rsidRPr="00D40152" w:rsidRDefault="004F118F" w:rsidP="00D40152">
      <w:pPr>
        <w:spacing w:after="0" w:line="240" w:lineRule="auto"/>
        <w:jc w:val="both"/>
        <w:rPr>
          <w:b/>
        </w:rPr>
      </w:pPr>
      <w:r w:rsidRPr="00D40152">
        <w:rPr>
          <w:b/>
        </w:rPr>
        <w:t>(</w:t>
      </w:r>
      <w:r w:rsidR="008D4F84" w:rsidRPr="00D40152">
        <w:rPr>
          <w:b/>
        </w:rPr>
        <w:t>3</w:t>
      </w:r>
      <w:r w:rsidRPr="00D40152">
        <w:rPr>
          <w:b/>
        </w:rPr>
        <w:t>) K zajištění náhrady škody nebo jiné újmy, která by mohla vzniknout zpřístupněním dokumentů, je navrhovatel povinen složit nejpozději ve stejný den, kdy podal u soudu návrh, jistotu ve výši 100 000 Kč</w:t>
      </w:r>
      <w:r w:rsidR="008D4F84" w:rsidRPr="00D40152">
        <w:rPr>
          <w:b/>
        </w:rPr>
        <w:t>.</w:t>
      </w:r>
    </w:p>
    <w:p w:rsidR="00AA79EC" w:rsidRPr="00D40152" w:rsidRDefault="00AA79EC" w:rsidP="00D40152">
      <w:pPr>
        <w:pStyle w:val="Odstavecseseznamem"/>
        <w:ind w:left="0"/>
        <w:jc w:val="both"/>
        <w:rPr>
          <w:rFonts w:asciiTheme="minorHAnsi" w:hAnsiTheme="minorHAnsi"/>
          <w:b/>
        </w:rPr>
      </w:pPr>
    </w:p>
    <w:p w:rsidR="004F118F" w:rsidRPr="00D40152" w:rsidRDefault="000B19EC" w:rsidP="00D40152">
      <w:pPr>
        <w:pStyle w:val="Odstavecseseznamem"/>
        <w:ind w:left="0"/>
        <w:jc w:val="both"/>
        <w:rPr>
          <w:rFonts w:asciiTheme="minorHAnsi" w:hAnsiTheme="minorHAnsi"/>
          <w:b/>
        </w:rPr>
      </w:pPr>
      <w:r w:rsidRPr="00D40152">
        <w:rPr>
          <w:rFonts w:asciiTheme="minorHAnsi" w:hAnsiTheme="minorHAnsi"/>
          <w:b/>
        </w:rPr>
        <w:t xml:space="preserve">V § 26h písm. b)  slovo „a“ </w:t>
      </w:r>
      <w:r w:rsidR="00D40152" w:rsidRPr="00D40152">
        <w:rPr>
          <w:rFonts w:asciiTheme="minorHAnsi" w:hAnsiTheme="minorHAnsi"/>
          <w:b/>
        </w:rPr>
        <w:t xml:space="preserve">nahradit </w:t>
      </w:r>
      <w:r w:rsidRPr="00D40152">
        <w:rPr>
          <w:rFonts w:asciiTheme="minorHAnsi" w:hAnsiTheme="minorHAnsi"/>
          <w:b/>
        </w:rPr>
        <w:t xml:space="preserve">tečkou a písmeno c) </w:t>
      </w:r>
      <w:r w:rsidR="00D40152" w:rsidRPr="00D40152">
        <w:rPr>
          <w:rFonts w:asciiTheme="minorHAnsi" w:hAnsiTheme="minorHAnsi"/>
          <w:b/>
        </w:rPr>
        <w:t>zrušit</w:t>
      </w:r>
      <w:r w:rsidRPr="00D40152">
        <w:rPr>
          <w:rFonts w:asciiTheme="minorHAnsi" w:hAnsiTheme="minorHAnsi"/>
          <w:b/>
        </w:rPr>
        <w:t>.</w:t>
      </w:r>
    </w:p>
    <w:p w:rsidR="00A34A60" w:rsidRDefault="00A34A60" w:rsidP="00D40152">
      <w:pPr>
        <w:spacing w:line="240" w:lineRule="auto"/>
        <w:jc w:val="both"/>
        <w:rPr>
          <w:b/>
          <w:bCs/>
        </w:rPr>
      </w:pPr>
    </w:p>
    <w:p w:rsidR="00E861E8" w:rsidRPr="00D40152" w:rsidRDefault="005A6A57" w:rsidP="00D40152">
      <w:pPr>
        <w:spacing w:line="240" w:lineRule="auto"/>
        <w:jc w:val="both"/>
        <w:rPr>
          <w:b/>
          <w:bCs/>
        </w:rPr>
      </w:pPr>
      <w:r w:rsidRPr="00D40152">
        <w:rPr>
          <w:b/>
          <w:bCs/>
        </w:rPr>
        <w:t xml:space="preserve">§ 26i odst. 1 </w:t>
      </w:r>
      <w:r w:rsidR="00E861E8" w:rsidRPr="00D40152">
        <w:rPr>
          <w:b/>
          <w:bCs/>
        </w:rPr>
        <w:t xml:space="preserve">se na konci textu věty první </w:t>
      </w:r>
      <w:r w:rsidR="00D40152" w:rsidRPr="00D40152">
        <w:rPr>
          <w:b/>
          <w:bCs/>
        </w:rPr>
        <w:t xml:space="preserve">doplnit </w:t>
      </w:r>
      <w:r w:rsidR="00E861E8" w:rsidRPr="00D40152">
        <w:rPr>
          <w:b/>
          <w:bCs/>
        </w:rPr>
        <w:t>slova „a stanoví lhůtu pro splnění povinnosti zpřístupnění“.</w:t>
      </w:r>
    </w:p>
    <w:p w:rsidR="005F52E7" w:rsidRPr="00D40152" w:rsidRDefault="005A6A57" w:rsidP="00D40152">
      <w:pPr>
        <w:pStyle w:val="Odstavecseseznamem"/>
        <w:ind w:left="0"/>
        <w:jc w:val="both"/>
        <w:rPr>
          <w:rFonts w:asciiTheme="minorHAnsi" w:hAnsiTheme="minorHAnsi"/>
          <w:b/>
        </w:rPr>
      </w:pPr>
      <w:r w:rsidRPr="00D40152">
        <w:rPr>
          <w:rFonts w:asciiTheme="minorHAnsi" w:hAnsiTheme="minorHAnsi"/>
          <w:b/>
          <w:bCs/>
        </w:rPr>
        <w:t>§ 26i odst. 2</w:t>
      </w:r>
      <w:r w:rsidRPr="00D40152">
        <w:rPr>
          <w:rFonts w:asciiTheme="minorHAnsi" w:hAnsiTheme="minorHAnsi"/>
          <w:b/>
        </w:rPr>
        <w:t>písm. b)  slovo „a“ n</w:t>
      </w:r>
      <w:r w:rsidR="005F52E7" w:rsidRPr="00D40152">
        <w:rPr>
          <w:rFonts w:asciiTheme="minorHAnsi" w:hAnsiTheme="minorHAnsi"/>
          <w:b/>
        </w:rPr>
        <w:t>ahradit</w:t>
      </w:r>
      <w:r w:rsidRPr="00D40152">
        <w:rPr>
          <w:rFonts w:asciiTheme="minorHAnsi" w:hAnsiTheme="minorHAnsi"/>
          <w:b/>
        </w:rPr>
        <w:t xml:space="preserve"> čárkou, v písm. c) tečk</w:t>
      </w:r>
      <w:r w:rsidR="005F52E7" w:rsidRPr="00D40152">
        <w:rPr>
          <w:rFonts w:asciiTheme="minorHAnsi" w:hAnsiTheme="minorHAnsi"/>
          <w:b/>
        </w:rPr>
        <w:t>u</w:t>
      </w:r>
      <w:r w:rsidR="00D40152" w:rsidRPr="00D40152">
        <w:rPr>
          <w:rFonts w:asciiTheme="minorHAnsi" w:hAnsiTheme="minorHAnsi"/>
          <w:b/>
        </w:rPr>
        <w:t xml:space="preserve"> </w:t>
      </w:r>
      <w:r w:rsidR="005F52E7" w:rsidRPr="00D40152">
        <w:rPr>
          <w:rFonts w:asciiTheme="minorHAnsi" w:hAnsiTheme="minorHAnsi"/>
          <w:b/>
        </w:rPr>
        <w:t>nahradit</w:t>
      </w:r>
      <w:r w:rsidRPr="00D40152">
        <w:rPr>
          <w:rFonts w:asciiTheme="minorHAnsi" w:hAnsiTheme="minorHAnsi"/>
          <w:b/>
        </w:rPr>
        <w:t xml:space="preserve"> slovem „a“ a </w:t>
      </w:r>
      <w:r w:rsidR="005F52E7" w:rsidRPr="00D40152">
        <w:rPr>
          <w:rFonts w:asciiTheme="minorHAnsi" w:hAnsiTheme="minorHAnsi"/>
          <w:b/>
        </w:rPr>
        <w:t>vložit</w:t>
      </w:r>
      <w:r w:rsidRPr="00D40152">
        <w:rPr>
          <w:rFonts w:asciiTheme="minorHAnsi" w:hAnsiTheme="minorHAnsi"/>
          <w:b/>
        </w:rPr>
        <w:t xml:space="preserve"> nové písmeno d), které zní: „d) obsah</w:t>
      </w:r>
      <w:r w:rsidR="005F52E7" w:rsidRPr="00D40152">
        <w:rPr>
          <w:rFonts w:asciiTheme="minorHAnsi" w:hAnsiTheme="minorHAnsi"/>
          <w:b/>
        </w:rPr>
        <w:t>ují citlivé vnitřní informace.“</w:t>
      </w:r>
    </w:p>
    <w:p w:rsidR="00AA79EC" w:rsidRPr="00D40152" w:rsidRDefault="00AA79EC" w:rsidP="00D40152">
      <w:pPr>
        <w:pStyle w:val="Odstavecseseznamem"/>
        <w:ind w:left="0"/>
        <w:jc w:val="both"/>
        <w:rPr>
          <w:rFonts w:asciiTheme="minorHAnsi" w:hAnsiTheme="minorHAnsi"/>
          <w:b/>
          <w:bCs/>
        </w:rPr>
      </w:pPr>
    </w:p>
    <w:p w:rsidR="005F52E7" w:rsidRPr="00D40152" w:rsidRDefault="005A6A57" w:rsidP="00D40152">
      <w:pPr>
        <w:pStyle w:val="Odstavecseseznamem"/>
        <w:ind w:left="0"/>
        <w:jc w:val="both"/>
        <w:rPr>
          <w:rFonts w:asciiTheme="minorHAnsi" w:hAnsiTheme="minorHAnsi"/>
          <w:b/>
          <w:bCs/>
        </w:rPr>
      </w:pPr>
      <w:r w:rsidRPr="00D40152">
        <w:rPr>
          <w:rFonts w:asciiTheme="minorHAnsi" w:hAnsiTheme="minorHAnsi"/>
          <w:b/>
          <w:bCs/>
        </w:rPr>
        <w:t xml:space="preserve">§ 26j za slovo „tajemství“ </w:t>
      </w:r>
      <w:r w:rsidR="005F52E7" w:rsidRPr="00D40152">
        <w:rPr>
          <w:rFonts w:asciiTheme="minorHAnsi" w:hAnsiTheme="minorHAnsi"/>
          <w:b/>
          <w:bCs/>
        </w:rPr>
        <w:t xml:space="preserve">vložit </w:t>
      </w:r>
      <w:r w:rsidRPr="00D40152">
        <w:rPr>
          <w:rFonts w:asciiTheme="minorHAnsi" w:hAnsiTheme="minorHAnsi"/>
          <w:b/>
          <w:bCs/>
        </w:rPr>
        <w:t xml:space="preserve"> slova „či citlivé vnitřní informace“.</w:t>
      </w:r>
    </w:p>
    <w:p w:rsidR="00AA79EC" w:rsidRPr="00D40152" w:rsidRDefault="00AA79EC" w:rsidP="00D40152">
      <w:pPr>
        <w:pStyle w:val="Odstavecseseznamem"/>
        <w:ind w:left="0"/>
        <w:jc w:val="both"/>
        <w:rPr>
          <w:rFonts w:asciiTheme="minorHAnsi" w:hAnsiTheme="minorHAnsi"/>
          <w:b/>
          <w:bCs/>
        </w:rPr>
      </w:pPr>
    </w:p>
    <w:p w:rsidR="005F52E7" w:rsidRPr="00D40152" w:rsidRDefault="005A6A57" w:rsidP="00D40152">
      <w:pPr>
        <w:pStyle w:val="Odstavecseseznamem"/>
        <w:ind w:left="0"/>
        <w:jc w:val="both"/>
        <w:rPr>
          <w:rFonts w:asciiTheme="minorHAnsi" w:hAnsiTheme="minorHAnsi"/>
          <w:b/>
          <w:bCs/>
        </w:rPr>
      </w:pPr>
      <w:r w:rsidRPr="00D40152">
        <w:rPr>
          <w:rFonts w:asciiTheme="minorHAnsi" w:hAnsiTheme="minorHAnsi"/>
          <w:b/>
          <w:bCs/>
        </w:rPr>
        <w:t>§ 26j</w:t>
      </w:r>
      <w:r w:rsidR="00E83C4E" w:rsidRPr="00D40152">
        <w:rPr>
          <w:rFonts w:asciiTheme="minorHAnsi" w:hAnsiTheme="minorHAnsi"/>
          <w:b/>
          <w:bCs/>
        </w:rPr>
        <w:t xml:space="preserve"> písm. b) se za slovo „výpis“ v</w:t>
      </w:r>
      <w:r w:rsidR="00D40152" w:rsidRPr="00D40152">
        <w:rPr>
          <w:rFonts w:asciiTheme="minorHAnsi" w:hAnsiTheme="minorHAnsi"/>
          <w:b/>
          <w:bCs/>
        </w:rPr>
        <w:t xml:space="preserve">ložit </w:t>
      </w:r>
      <w:r w:rsidR="00E83C4E" w:rsidRPr="00D40152">
        <w:rPr>
          <w:rFonts w:asciiTheme="minorHAnsi" w:hAnsiTheme="minorHAnsi"/>
          <w:b/>
          <w:bCs/>
        </w:rPr>
        <w:t>slova „ve formě veřejné listiny“.</w:t>
      </w:r>
    </w:p>
    <w:p w:rsidR="00AA79EC" w:rsidRPr="00D40152" w:rsidRDefault="00AA79EC" w:rsidP="00D40152">
      <w:pPr>
        <w:spacing w:after="0" w:line="240" w:lineRule="auto"/>
        <w:jc w:val="both"/>
        <w:rPr>
          <w:b/>
          <w:bCs/>
        </w:rPr>
      </w:pPr>
    </w:p>
    <w:p w:rsidR="00D40152" w:rsidRPr="00D40152" w:rsidRDefault="009F6312" w:rsidP="00D40152">
      <w:pPr>
        <w:spacing w:after="0" w:line="240" w:lineRule="auto"/>
        <w:jc w:val="both"/>
        <w:rPr>
          <w:b/>
          <w:bCs/>
        </w:rPr>
      </w:pPr>
      <w:r w:rsidRPr="00D40152">
        <w:rPr>
          <w:b/>
          <w:bCs/>
        </w:rPr>
        <w:t xml:space="preserve">V § 26j </w:t>
      </w:r>
      <w:r w:rsidR="00D40152" w:rsidRPr="00D40152">
        <w:rPr>
          <w:b/>
          <w:bCs/>
        </w:rPr>
        <w:t>vložit</w:t>
      </w:r>
      <w:r w:rsidRPr="00D40152">
        <w:rPr>
          <w:b/>
          <w:bCs/>
        </w:rPr>
        <w:t xml:space="preserve"> nový odstavec 2, který zní: </w:t>
      </w:r>
    </w:p>
    <w:p w:rsidR="009F6312" w:rsidRPr="00D40152" w:rsidRDefault="009F6312" w:rsidP="00D40152">
      <w:pPr>
        <w:spacing w:after="0" w:line="240" w:lineRule="auto"/>
        <w:jc w:val="both"/>
        <w:rPr>
          <w:b/>
          <w:bCs/>
        </w:rPr>
      </w:pPr>
      <w:r w:rsidRPr="00D40152">
        <w:rPr>
          <w:b/>
          <w:bCs/>
        </w:rPr>
        <w:t xml:space="preserve">(2) Nestranná osoba uvedená v odstavci 1 může být notář, soudní exekutor nebo osoba vykonávající obdobné profese. </w:t>
      </w:r>
    </w:p>
    <w:p w:rsidR="009F6312" w:rsidRPr="00D40152" w:rsidRDefault="009F6312" w:rsidP="00D40152">
      <w:pPr>
        <w:spacing w:after="0" w:line="240" w:lineRule="auto"/>
        <w:jc w:val="both"/>
        <w:rPr>
          <w:b/>
          <w:bCs/>
        </w:rPr>
      </w:pPr>
      <w:r w:rsidRPr="00D40152">
        <w:rPr>
          <w:b/>
          <w:bCs/>
        </w:rPr>
        <w:t xml:space="preserve">Dosavadní text se označuje jako odstavec 1. </w:t>
      </w:r>
    </w:p>
    <w:p w:rsidR="00AA79EC" w:rsidRPr="00D40152" w:rsidRDefault="00AA79EC" w:rsidP="00D40152">
      <w:pPr>
        <w:pStyle w:val="Nvod"/>
        <w:spacing w:after="120"/>
        <w:ind w:left="0" w:firstLine="0"/>
        <w:jc w:val="both"/>
        <w:rPr>
          <w:rFonts w:asciiTheme="minorHAnsi" w:hAnsiTheme="minorHAnsi"/>
          <w:b/>
          <w:bCs/>
          <w:sz w:val="22"/>
          <w:szCs w:val="22"/>
        </w:rPr>
      </w:pPr>
    </w:p>
    <w:p w:rsidR="000D6F26" w:rsidRPr="00D40152" w:rsidRDefault="000D6F26" w:rsidP="00D40152">
      <w:pPr>
        <w:pStyle w:val="Nvod"/>
        <w:spacing w:after="120"/>
        <w:ind w:left="0" w:firstLine="0"/>
        <w:jc w:val="both"/>
        <w:rPr>
          <w:rFonts w:asciiTheme="minorHAnsi" w:hAnsiTheme="minorHAnsi"/>
          <w:b/>
          <w:sz w:val="22"/>
          <w:szCs w:val="22"/>
        </w:rPr>
      </w:pPr>
      <w:r w:rsidRPr="00D40152">
        <w:rPr>
          <w:rFonts w:asciiTheme="minorHAnsi" w:hAnsiTheme="minorHAnsi"/>
          <w:b/>
          <w:bCs/>
          <w:sz w:val="22"/>
          <w:szCs w:val="22"/>
        </w:rPr>
        <w:t>§ 26k odst. 1</w:t>
      </w:r>
      <w:r w:rsidR="00D40152" w:rsidRPr="00D40152">
        <w:rPr>
          <w:rFonts w:asciiTheme="minorHAnsi" w:hAnsiTheme="minorHAnsi"/>
          <w:b/>
          <w:bCs/>
          <w:sz w:val="22"/>
          <w:szCs w:val="22"/>
        </w:rPr>
        <w:t xml:space="preserve"> - doplnit</w:t>
      </w:r>
      <w:r w:rsidRPr="00D40152">
        <w:rPr>
          <w:rFonts w:asciiTheme="minorHAnsi" w:hAnsiTheme="minorHAnsi"/>
          <w:b/>
          <w:sz w:val="22"/>
          <w:szCs w:val="22"/>
        </w:rPr>
        <w:t>, že se povinnost mlčenlivosti vztahuje na všechny osoby, kterým byly dokumenty zpřístupněny.</w:t>
      </w:r>
    </w:p>
    <w:p w:rsidR="000D6F26" w:rsidRPr="00D40152" w:rsidRDefault="000D6F26" w:rsidP="00D40152">
      <w:pPr>
        <w:pStyle w:val="Nvod"/>
        <w:tabs>
          <w:tab w:val="num" w:pos="585"/>
        </w:tabs>
        <w:spacing w:after="120"/>
        <w:ind w:left="0" w:firstLine="0"/>
        <w:jc w:val="both"/>
        <w:rPr>
          <w:rFonts w:asciiTheme="minorHAnsi" w:hAnsiTheme="minorHAnsi"/>
          <w:b/>
          <w:sz w:val="22"/>
          <w:szCs w:val="22"/>
        </w:rPr>
      </w:pPr>
      <w:r w:rsidRPr="00D40152">
        <w:rPr>
          <w:rFonts w:asciiTheme="minorHAnsi" w:hAnsiTheme="minorHAnsi"/>
          <w:b/>
          <w:sz w:val="22"/>
          <w:szCs w:val="22"/>
        </w:rPr>
        <w:t xml:space="preserve">§ 26k odst. 2 -  </w:t>
      </w:r>
      <w:r w:rsidRPr="00D40152">
        <w:rPr>
          <w:rFonts w:asciiTheme="minorHAnsi" w:hAnsiTheme="minorHAnsi"/>
          <w:b/>
          <w:bCs/>
          <w:sz w:val="22"/>
          <w:szCs w:val="22"/>
        </w:rPr>
        <w:t xml:space="preserve">za slovo „řízení“ </w:t>
      </w:r>
      <w:r w:rsidR="00D40152" w:rsidRPr="00D40152">
        <w:rPr>
          <w:rFonts w:asciiTheme="minorHAnsi" w:hAnsiTheme="minorHAnsi"/>
          <w:b/>
          <w:bCs/>
          <w:sz w:val="22"/>
          <w:szCs w:val="22"/>
        </w:rPr>
        <w:t xml:space="preserve"> vložit </w:t>
      </w:r>
      <w:r w:rsidRPr="00D40152">
        <w:rPr>
          <w:rFonts w:asciiTheme="minorHAnsi" w:hAnsiTheme="minorHAnsi"/>
          <w:b/>
          <w:bCs/>
          <w:sz w:val="22"/>
          <w:szCs w:val="22"/>
        </w:rPr>
        <w:t>slova „pro které byly zpřístupněny“.</w:t>
      </w:r>
    </w:p>
    <w:p w:rsidR="000D6F26" w:rsidRPr="00D40152" w:rsidRDefault="000D6F26" w:rsidP="00D40152">
      <w:pPr>
        <w:pStyle w:val="Nvod"/>
        <w:tabs>
          <w:tab w:val="num" w:pos="585"/>
        </w:tabs>
        <w:spacing w:after="120"/>
        <w:ind w:left="0" w:firstLine="0"/>
        <w:jc w:val="both"/>
        <w:rPr>
          <w:rFonts w:asciiTheme="minorHAnsi" w:hAnsiTheme="minorHAnsi"/>
          <w:sz w:val="22"/>
          <w:szCs w:val="22"/>
        </w:rPr>
      </w:pPr>
      <w:r w:rsidRPr="00D40152">
        <w:rPr>
          <w:rFonts w:asciiTheme="minorHAnsi" w:hAnsiTheme="minorHAnsi"/>
          <w:b/>
          <w:sz w:val="22"/>
          <w:szCs w:val="22"/>
        </w:rPr>
        <w:t xml:space="preserve">§ </w:t>
      </w:r>
      <w:r w:rsidR="00870FB3" w:rsidRPr="00D40152">
        <w:rPr>
          <w:rFonts w:asciiTheme="minorHAnsi" w:hAnsiTheme="minorHAnsi"/>
          <w:b/>
          <w:sz w:val="22"/>
          <w:szCs w:val="22"/>
        </w:rPr>
        <w:t>26k</w:t>
      </w:r>
      <w:r w:rsidRPr="00D40152">
        <w:rPr>
          <w:rFonts w:asciiTheme="minorHAnsi" w:hAnsiTheme="minorHAnsi"/>
          <w:b/>
          <w:sz w:val="22"/>
          <w:szCs w:val="22"/>
        </w:rPr>
        <w:t xml:space="preserve"> odst. 3 </w:t>
      </w:r>
      <w:r w:rsidR="00D40152" w:rsidRPr="00D40152">
        <w:rPr>
          <w:rFonts w:asciiTheme="minorHAnsi" w:hAnsiTheme="minorHAnsi"/>
          <w:b/>
          <w:sz w:val="22"/>
          <w:szCs w:val="22"/>
        </w:rPr>
        <w:t xml:space="preserve"> -</w:t>
      </w:r>
      <w:r w:rsidRPr="00D40152">
        <w:rPr>
          <w:rFonts w:asciiTheme="minorHAnsi" w:hAnsiTheme="minorHAnsi"/>
          <w:b/>
          <w:sz w:val="22"/>
          <w:szCs w:val="22"/>
        </w:rPr>
        <w:t xml:space="preserve"> rozšířit zde zakotvený zákaz na veškerá řízení proti žalovanému</w:t>
      </w:r>
      <w:r w:rsidRPr="00D40152">
        <w:rPr>
          <w:rFonts w:asciiTheme="minorHAnsi" w:hAnsiTheme="minorHAnsi"/>
          <w:sz w:val="22"/>
          <w:szCs w:val="22"/>
        </w:rPr>
        <w:t>.</w:t>
      </w:r>
    </w:p>
    <w:p w:rsidR="009F6312" w:rsidRPr="00D40152" w:rsidRDefault="009F6312" w:rsidP="00D40152">
      <w:pPr>
        <w:pStyle w:val="Odstavecseseznamem"/>
        <w:ind w:left="0"/>
        <w:jc w:val="both"/>
        <w:rPr>
          <w:rFonts w:asciiTheme="minorHAnsi" w:hAnsiTheme="minorHAnsi"/>
          <w:b/>
          <w:color w:val="FF0000"/>
        </w:rPr>
      </w:pPr>
    </w:p>
    <w:p w:rsidR="005A6A57" w:rsidRPr="00D40152" w:rsidRDefault="005A6A57" w:rsidP="00D40152">
      <w:pPr>
        <w:pStyle w:val="Odstavecseseznamem"/>
        <w:ind w:left="0"/>
        <w:jc w:val="both"/>
        <w:rPr>
          <w:rFonts w:asciiTheme="minorHAnsi" w:hAnsiTheme="minorHAnsi"/>
          <w:b/>
        </w:rPr>
      </w:pPr>
      <w:r w:rsidRPr="00D40152">
        <w:rPr>
          <w:rFonts w:asciiTheme="minorHAnsi" w:hAnsiTheme="minorHAnsi"/>
          <w:b/>
          <w:bCs/>
        </w:rPr>
        <w:t>§ 26l</w:t>
      </w:r>
      <w:r w:rsidR="00D40152" w:rsidRPr="00D40152">
        <w:rPr>
          <w:rFonts w:asciiTheme="minorHAnsi" w:hAnsiTheme="minorHAnsi"/>
          <w:b/>
          <w:bCs/>
        </w:rPr>
        <w:t xml:space="preserve"> </w:t>
      </w:r>
      <w:r w:rsidR="00AA79EC" w:rsidRPr="00D40152">
        <w:rPr>
          <w:rFonts w:asciiTheme="minorHAnsi" w:hAnsiTheme="minorHAnsi"/>
          <w:b/>
          <w:bCs/>
        </w:rPr>
        <w:t>navrhujeme zrušit</w:t>
      </w:r>
      <w:r w:rsidR="00870FB3" w:rsidRPr="00D40152">
        <w:rPr>
          <w:rFonts w:asciiTheme="minorHAnsi" w:hAnsiTheme="minorHAnsi"/>
          <w:b/>
          <w:bCs/>
        </w:rPr>
        <w:t>.</w:t>
      </w:r>
    </w:p>
    <w:p w:rsidR="005C2964" w:rsidRPr="00D40152" w:rsidRDefault="005C2964" w:rsidP="00D40152">
      <w:pPr>
        <w:spacing w:after="0" w:line="240" w:lineRule="auto"/>
        <w:jc w:val="both"/>
        <w:rPr>
          <w:b/>
          <w:bCs/>
          <w:color w:val="FF0000"/>
        </w:rPr>
      </w:pPr>
    </w:p>
    <w:p w:rsidR="005A6A57" w:rsidRPr="00D40152" w:rsidRDefault="00A34A60" w:rsidP="00D40152">
      <w:pPr>
        <w:spacing w:after="0" w:line="240" w:lineRule="auto"/>
        <w:jc w:val="both"/>
        <w:rPr>
          <w:u w:val="single"/>
        </w:rPr>
      </w:pPr>
      <w:r>
        <w:rPr>
          <w:u w:val="single"/>
        </w:rPr>
        <w:t>Společné o</w:t>
      </w:r>
      <w:r w:rsidR="005A6A57" w:rsidRPr="00D40152">
        <w:rPr>
          <w:u w:val="single"/>
        </w:rPr>
        <w:t>důvodnění</w:t>
      </w:r>
      <w:r>
        <w:rPr>
          <w:u w:val="single"/>
        </w:rPr>
        <w:t xml:space="preserve"> k § 26g až 26k:</w:t>
      </w:r>
    </w:p>
    <w:p w:rsidR="005A6A57" w:rsidRPr="00D40152" w:rsidRDefault="005A6A57" w:rsidP="00D40152">
      <w:pPr>
        <w:spacing w:after="0" w:line="240" w:lineRule="auto"/>
        <w:jc w:val="both"/>
      </w:pPr>
      <w:r w:rsidRPr="00D40152">
        <w:t xml:space="preserve">V návrhu zákona o hromadném řízení je navrhována široká možnost požadovat, aby kterýkoliv z účastníků hromadného řízení poskytoval </w:t>
      </w:r>
      <w:r w:rsidRPr="00D40152">
        <w:rPr>
          <w:b/>
          <w:bCs/>
        </w:rPr>
        <w:t>citlivé vnitřní informace jako důkazy proti sobě</w:t>
      </w:r>
      <w:r w:rsidRPr="00D40152">
        <w:t>.</w:t>
      </w:r>
      <w:r w:rsidR="00A34A60">
        <w:t xml:space="preserve"> </w:t>
      </w:r>
      <w:r w:rsidRPr="00D40152">
        <w:t>Proto navrhujeme do základních pojmů zákona o hromadném řízení doplnit definici citlivé vnitřní informace, a to jako nezbytné pojistky pro případnému zneužití hromadné žaloby, respektive institutu zpřístupnění dokumentů v rámci konkurenčního boje. Jedná se o takové informace, které by zveřejněním byly způsobilé přivodit újmu, jak účastníku řízení, tak i třetí osobě (například při zveřejnění svých dodavatelů, zákazníků apod., kdy by konkurent této informace mohl zneužít marketingem/nabídkou zacílenou na konkrétního dodavatele/zákazníka za účelem jeho získání. Na získání seznamu těchto dodavatelů/zákazníků by mu mohl snadno stačit právě tento institut, což by mohlo být jediným cílem podání hromadné žaloby. Navrhuje se, aby soud zohlednil při zpřístupnění i to, zda dokumenty obsahují citlivé vnitřní informace, které daný subjekt nemůže poskytnout a které mohou způsobit vážné problémy z obchodního hlediska (například seznam jeho dodavatelů, faktury s dodavateli, seznam klientů, knowhow jeho výrobků, systém výroby apod.).</w:t>
      </w:r>
    </w:p>
    <w:p w:rsidR="005A6A57" w:rsidRPr="00D40152" w:rsidRDefault="005A6A57" w:rsidP="00D40152">
      <w:pPr>
        <w:spacing w:after="0" w:line="240" w:lineRule="auto"/>
        <w:jc w:val="both"/>
        <w:rPr>
          <w:bCs/>
        </w:rPr>
      </w:pPr>
      <w:r w:rsidRPr="00D40152">
        <w:rPr>
          <w:bCs/>
        </w:rPr>
        <w:t xml:space="preserve">V výše uvedeného důvodu proto navrhujeme i do zákona, kterým se mění některé zákony v souvislosti s přijetím zákona o hromadném řízení doplnit ochranu údajů a písemností obsahujících citlivou vnitřní informaci. </w:t>
      </w:r>
    </w:p>
    <w:p w:rsidR="005A6A57" w:rsidRPr="00D40152" w:rsidRDefault="005A6A57" w:rsidP="00D40152">
      <w:pPr>
        <w:spacing w:after="0" w:line="240" w:lineRule="auto"/>
        <w:jc w:val="both"/>
        <w:rPr>
          <w:bCs/>
        </w:rPr>
      </w:pPr>
      <w:r w:rsidRPr="00D40152">
        <w:rPr>
          <w:bCs/>
        </w:rPr>
        <w:t>Další zárukou nezneužívání tohoto institutu je povinnost navrhovatele složit zálohu na úhradu nákladů vynaložených stranou, které byla povinnost zpřístupnění uložena, pro případ, že navrhovatel</w:t>
      </w:r>
      <w:r w:rsidR="00A34A60">
        <w:rPr>
          <w:bCs/>
        </w:rPr>
        <w:t xml:space="preserve"> </w:t>
      </w:r>
      <w:r w:rsidRPr="00D40152">
        <w:rPr>
          <w:bCs/>
        </w:rPr>
        <w:t xml:space="preserve">žádající takové zpřístupnění nebude v řízení úspěšný. Případně na zajištění náhrady škody nebo jiné újmy, která by mohla vzniknout zpřístupněním dokumentů.Řízení by mělo být vedeno po celou dobu korektně a pokud se ukáže, že žaloba byla zcela nedůvodná, měly by být   žalovanému uhrazeny veškeré náklady způsobené mu tímto řízením, včetně nákladů na případné zpřístupňování dokumentů (tj. včetně např. nákladů vyčleněných zaměstnanců žalovaného, kteří se nemohli po dobu shromažďování požadovaných dokumentů věnovat své obvyklé práci). Toto z § 26m výslovně neplyne. </w:t>
      </w:r>
    </w:p>
    <w:p w:rsidR="005A6A57" w:rsidRPr="00D40152" w:rsidRDefault="005A6A57" w:rsidP="00D40152">
      <w:pPr>
        <w:spacing w:after="0" w:line="240" w:lineRule="auto"/>
        <w:jc w:val="both"/>
        <w:rPr>
          <w:bCs/>
        </w:rPr>
      </w:pPr>
      <w:r w:rsidRPr="00D40152">
        <w:rPr>
          <w:bCs/>
        </w:rPr>
        <w:t xml:space="preserve">Zákon v § 26i nestanoví žádnou lhůtu, ve které má povinná strana zajistit zpřístupnění požadovaných dokumentů, přičemž však za nesplnění této povinnosti může být uložena pořádková pokuta (§ 26n odst. 1). Proto je třeba výslovně upravit tuto lhůtu. Žádoucí je stanovit spodní hranici této lhůty, aby se pokud možno omezily případy, kdy soud v časové tísni nesprávně posoudí časovou náročnost a komplexnost požadovaných informací a stanoví příliš krátkou lhůtu (např. jen v jednotkách pracovních dnů). Zároveň se </w:t>
      </w:r>
      <w:r w:rsidRPr="00D40152">
        <w:rPr>
          <w:bCs/>
        </w:rPr>
        <w:lastRenderedPageBreak/>
        <w:t>nevypořádává s požadavky na ochranu osobních údajů, které mohou být v požadovaných dokumentech obsaženy, a netýkají se přihlášených členů skupiny.</w:t>
      </w:r>
    </w:p>
    <w:p w:rsidR="008D4F84" w:rsidRPr="00D40152" w:rsidRDefault="008D4F84" w:rsidP="00D40152">
      <w:pPr>
        <w:pStyle w:val="Odstavecseseznamem"/>
        <w:ind w:left="0"/>
        <w:jc w:val="both"/>
        <w:rPr>
          <w:rFonts w:asciiTheme="minorHAnsi" w:hAnsiTheme="minorHAnsi"/>
          <w:bCs/>
        </w:rPr>
      </w:pPr>
      <w:r w:rsidRPr="00D40152">
        <w:rPr>
          <w:rFonts w:asciiTheme="minorHAnsi" w:hAnsiTheme="minorHAnsi"/>
          <w:bCs/>
        </w:rPr>
        <w:t>Další zárukou nezneužívání tohoto institutu je povinnost žádající strany složit zálohu</w:t>
      </w:r>
      <w:r w:rsidR="00D60A71" w:rsidRPr="00D40152">
        <w:rPr>
          <w:rFonts w:asciiTheme="minorHAnsi" w:hAnsiTheme="minorHAnsi"/>
          <w:bCs/>
        </w:rPr>
        <w:t>/jistinu</w:t>
      </w:r>
      <w:r w:rsidRPr="00D40152">
        <w:rPr>
          <w:rFonts w:asciiTheme="minorHAnsi" w:hAnsiTheme="minorHAnsi"/>
          <w:bCs/>
        </w:rPr>
        <w:t xml:space="preserve"> na úhradu nákladů vynaložených stranou, které byla povinnost zpřístupnění uložena, pro případ, že strana žádající takové zpřístupnění nebude v řízení úspěšná. Případně na zajištění náhrady škody nebo jiné újmy, která by mohla vzniknout zpřístupněním dokumentů. Řízení by mělo být vedeno po celou dobu korektně a pokud se ukáže, že žaloba byla zcela nedůvodná, měly by být   žalovanému uhrazeny veškeré náklady způsobené mu tímto řízením, včetně nákladů na případné zpřístupňování dokumentů (tj. včetně např. nákladů vyčleněných zaměstnanců žalovaného, kteří se nemohli po dobu shromažďování požadovaných dokumentů věnovat své obvyklé práci). Toto z § 74 výslovně neplyne. Navrhujeme jistinu ve výši, kterou již náš právní řád zná. Inspirace zákonem č. 262/2017 Sb.</w:t>
      </w:r>
    </w:p>
    <w:p w:rsidR="002B2659" w:rsidRPr="00D40152" w:rsidRDefault="00D60A71" w:rsidP="00D40152">
      <w:pPr>
        <w:pStyle w:val="Odstavecseseznamem"/>
        <w:ind w:left="0"/>
        <w:jc w:val="both"/>
        <w:rPr>
          <w:rFonts w:asciiTheme="minorHAnsi" w:hAnsiTheme="minorHAnsi"/>
          <w:bCs/>
        </w:rPr>
      </w:pPr>
      <w:r w:rsidRPr="00D40152">
        <w:rPr>
          <w:rFonts w:asciiTheme="minorHAnsi" w:hAnsiTheme="minorHAnsi"/>
          <w:bCs/>
        </w:rPr>
        <w:t>Z textu ustanovení</w:t>
      </w:r>
      <w:r w:rsidR="002B2659" w:rsidRPr="00D40152">
        <w:rPr>
          <w:rFonts w:asciiTheme="minorHAnsi" w:hAnsiTheme="minorHAnsi"/>
          <w:bCs/>
        </w:rPr>
        <w:t xml:space="preserve"> § 26h</w:t>
      </w:r>
      <w:r w:rsidRPr="00D40152">
        <w:rPr>
          <w:rFonts w:asciiTheme="minorHAnsi" w:hAnsiTheme="minorHAnsi"/>
          <w:bCs/>
        </w:rPr>
        <w:t xml:space="preserve">, které je opět zaměřeno především proti žalovanému (a není tedy neutrální, jak avizuje důvodová zpráva), lze soudit, že autor návrhu předpokládá, že jiné osoby, než žalobce budou v certifikační fázi či později žalobci pomáhat s určením předpokladů členství ve skupině, rozsahem skupiny, předmětem hromadného řízení či dokonce určením samotných práv, která budou v hromadném řízení uplatňována. To je podle našeho názoru zcela nepřijatelné, všechny tyto povinnosti náleží žalobci a je naprosto logické, že to musí být on jako pán sporu, kdo je bude určovat (a odpovídat za případný procesní neúspěch). Zejména pak v certifikační fázi by navrhované znění mohlo vést k situaci, kdy to bude žalovaný, kdo na základě zcela nekonkrétní hromadné žaloby bude povinen doložit za žalobce vše potřebné. </w:t>
      </w:r>
    </w:p>
    <w:p w:rsidR="005A6A57" w:rsidRPr="00D40152" w:rsidRDefault="005A6A57" w:rsidP="00D40152">
      <w:pPr>
        <w:spacing w:after="0" w:line="240" w:lineRule="auto"/>
        <w:jc w:val="both"/>
      </w:pPr>
      <w:r w:rsidRPr="00D40152">
        <w:t>Návrh zákona ani důvodová zpráva neformulují dostatečně určitě, podle jakých kritérií a jaké kvalifikace by měly být tyto nestranné osoby vybírány. Důvodová zpráva v tomto ohledu neobsahuje vůbec nic. Vymezení „nestranné osoby s potřebnými předpoklady“ je zcela vágní formulace, nejsou stanoveny ani požadavky např. na bezúhonnost. Takto navržené ustanovení neposkytuje vůbec žádné záruky řádného nakládání s dokumenty, které z jakéhokoliv důvodu nejsou volně přístupné (pokud by byly, měla by si je strana žádající být schopná opatřit jiným způsobem než prostřednictvím uložení povinnosti zpřístupnění), a představuje zásadní překážku korektního průběhu řízení. Lze zvážit omezení například na notáře, soudní exekutory nebo podobné profese.</w:t>
      </w:r>
    </w:p>
    <w:p w:rsidR="005A6A57" w:rsidRPr="00D40152" w:rsidRDefault="005A6A57" w:rsidP="00D40152">
      <w:pPr>
        <w:spacing w:after="0" w:line="240" w:lineRule="auto"/>
        <w:jc w:val="both"/>
      </w:pPr>
      <w:r w:rsidRPr="00D40152">
        <w:t>Rovněž není stanoveno, jakou formu má provedený výpis mít. Je třeba zvážit podobu např. veřejné listiny.</w:t>
      </w:r>
    </w:p>
    <w:p w:rsidR="00870FB3" w:rsidRPr="00D40152" w:rsidRDefault="00870FB3" w:rsidP="00D40152">
      <w:pPr>
        <w:pStyle w:val="Nvod"/>
        <w:spacing w:after="120"/>
        <w:ind w:left="0" w:firstLine="0"/>
        <w:jc w:val="both"/>
        <w:rPr>
          <w:rFonts w:asciiTheme="minorHAnsi" w:hAnsiTheme="minorHAnsi"/>
          <w:sz w:val="22"/>
          <w:szCs w:val="22"/>
        </w:rPr>
      </w:pPr>
      <w:r w:rsidRPr="00D40152">
        <w:rPr>
          <w:rFonts w:asciiTheme="minorHAnsi" w:hAnsiTheme="minorHAnsi"/>
          <w:sz w:val="22"/>
          <w:szCs w:val="22"/>
        </w:rPr>
        <w:t>K § 26k odst. 1: Ze stávající dikce návrhu zákona plyne, že povinnost mlčenlivosti má jednak ten, kdo navrhl zpřístupnění dokumentů (zákonodárce ho označuje slovem „navrhovatel“), a jednak osoby podle § 26j. Není však jasné, na které osoby z § 71 odkaz přesně směřuje, a zejména není podchycena povinnost mlčenlivosti členů skupiny.</w:t>
      </w:r>
    </w:p>
    <w:p w:rsidR="00870FB3" w:rsidRPr="00D40152" w:rsidRDefault="00870FB3" w:rsidP="00D40152">
      <w:pPr>
        <w:pStyle w:val="Nvod"/>
        <w:spacing w:after="120"/>
        <w:ind w:left="0" w:firstLine="0"/>
        <w:jc w:val="both"/>
        <w:rPr>
          <w:rFonts w:asciiTheme="minorHAnsi" w:hAnsiTheme="minorHAnsi"/>
          <w:sz w:val="22"/>
          <w:szCs w:val="22"/>
        </w:rPr>
      </w:pPr>
      <w:r w:rsidRPr="00D40152">
        <w:rPr>
          <w:rFonts w:asciiTheme="minorHAnsi" w:hAnsiTheme="minorHAnsi"/>
          <w:sz w:val="22"/>
          <w:szCs w:val="22"/>
        </w:rPr>
        <w:t>K § 26j odst. 2: Navržená změna je nezbytná pro jednoznačné stanovení, že „hromadným řízením“ se myslí jen a pouze to konkrétní hromadné řízení, ve kterém byly důkazní prostředky zpřístupněny. To musí být z textu zcela zřejmé. Stávající znění může vyvolat dojem, že by se zpřístupněné důkazní prostředky z jednoho hromadného řízení mohly použít i pro účely jiného, popř. jiných hromadných řízení, což je zcela nepřípustné.</w:t>
      </w:r>
    </w:p>
    <w:p w:rsidR="00870FB3" w:rsidRPr="00D40152" w:rsidRDefault="00870FB3" w:rsidP="00D40152">
      <w:pPr>
        <w:pStyle w:val="Nvod"/>
        <w:spacing w:after="120"/>
        <w:ind w:left="0" w:firstLine="0"/>
        <w:jc w:val="both"/>
        <w:rPr>
          <w:rFonts w:asciiTheme="minorHAnsi" w:hAnsiTheme="minorHAnsi"/>
          <w:sz w:val="22"/>
          <w:szCs w:val="22"/>
        </w:rPr>
      </w:pPr>
      <w:r w:rsidRPr="00D40152">
        <w:rPr>
          <w:rFonts w:asciiTheme="minorHAnsi" w:hAnsiTheme="minorHAnsi"/>
          <w:sz w:val="22"/>
          <w:szCs w:val="22"/>
        </w:rPr>
        <w:t>K § 26 odst. 3: Kromě trestního řízení požadujeme vyloučit použitelnost zpřístupněných důkazních prostředků i v jakýchkoli jiných řízeních proti žalovanému, včetně individuálních občanskoprávních sporů. Obáváme se totiž situace, že spotřebitel, který vede individuální soudní spor se žalovaným a nepřistoupí do hromadného řízení, se může dozvědět o zpřístupněných důkazních prostředcích, které by se mu mohly v jeho individuálním sporu hodit. Tím by se otevřel prostor pro nešvar v podobě „černého trhu“ se zpřístupněnými důkazními prostředky, což je zcela nepřípustné.</w:t>
      </w:r>
    </w:p>
    <w:p w:rsidR="00327309" w:rsidRDefault="00327309" w:rsidP="00D40152">
      <w:pPr>
        <w:pStyle w:val="Nvod"/>
        <w:spacing w:after="120"/>
        <w:ind w:left="0" w:firstLine="0"/>
        <w:jc w:val="both"/>
        <w:rPr>
          <w:rFonts w:asciiTheme="minorHAnsi" w:hAnsiTheme="minorHAnsi"/>
          <w:sz w:val="22"/>
          <w:szCs w:val="22"/>
        </w:rPr>
      </w:pPr>
      <w:r w:rsidRPr="00D40152">
        <w:rPr>
          <w:rFonts w:asciiTheme="minorHAnsi" w:hAnsiTheme="minorHAnsi"/>
          <w:sz w:val="22"/>
          <w:szCs w:val="22"/>
        </w:rPr>
        <w:t>K § 26l – za adekvátní sankci ve smyslu Směrnice nelze považovat posouzení skutečnosti, která má být soudem prokázána, za nespornou.</w:t>
      </w:r>
      <w:r w:rsidR="00C542A4" w:rsidRPr="00D40152">
        <w:rPr>
          <w:rFonts w:asciiTheme="minorHAnsi" w:hAnsiTheme="minorHAnsi"/>
          <w:sz w:val="22"/>
          <w:szCs w:val="22"/>
        </w:rPr>
        <w:t>Z našeho pohledu je dostatečně odrazující peněžitá sankce, tak jak je nyní načrtnuta v</w:t>
      </w:r>
      <w:r w:rsidR="0082598A" w:rsidRPr="00D40152">
        <w:rPr>
          <w:rFonts w:asciiTheme="minorHAnsi" w:hAnsiTheme="minorHAnsi"/>
          <w:sz w:val="22"/>
          <w:szCs w:val="22"/>
        </w:rPr>
        <w:t xml:space="preserve"> námi upraveném </w:t>
      </w:r>
      <w:r w:rsidR="00C542A4" w:rsidRPr="00D40152">
        <w:rPr>
          <w:rFonts w:asciiTheme="minorHAnsi" w:hAnsiTheme="minorHAnsi"/>
          <w:sz w:val="22"/>
          <w:szCs w:val="22"/>
        </w:rPr>
        <w:t xml:space="preserve">§ </w:t>
      </w:r>
      <w:r w:rsidR="0082598A" w:rsidRPr="00D40152">
        <w:rPr>
          <w:rFonts w:asciiTheme="minorHAnsi" w:hAnsiTheme="minorHAnsi"/>
          <w:sz w:val="22"/>
          <w:szCs w:val="22"/>
        </w:rPr>
        <w:t>26n</w:t>
      </w:r>
      <w:r w:rsidR="00C542A4" w:rsidRPr="00D40152">
        <w:rPr>
          <w:rFonts w:asciiTheme="minorHAnsi" w:hAnsiTheme="minorHAnsi"/>
          <w:sz w:val="22"/>
          <w:szCs w:val="22"/>
        </w:rPr>
        <w:t xml:space="preserve"> návrhu</w:t>
      </w:r>
      <w:r w:rsidR="0082598A" w:rsidRPr="00D40152">
        <w:rPr>
          <w:rFonts w:asciiTheme="minorHAnsi" w:hAnsiTheme="minorHAnsi"/>
          <w:sz w:val="22"/>
          <w:szCs w:val="22"/>
        </w:rPr>
        <w:t xml:space="preserve"> zákona</w:t>
      </w:r>
      <w:r w:rsidR="00C542A4" w:rsidRPr="00D40152">
        <w:rPr>
          <w:rFonts w:asciiTheme="minorHAnsi" w:hAnsiTheme="minorHAnsi"/>
          <w:sz w:val="22"/>
          <w:szCs w:val="22"/>
        </w:rPr>
        <w:t>.</w:t>
      </w:r>
    </w:p>
    <w:p w:rsidR="005F52E7" w:rsidRPr="00D40152" w:rsidRDefault="005F52E7" w:rsidP="00D40152">
      <w:pPr>
        <w:spacing w:after="0" w:line="240" w:lineRule="auto"/>
        <w:rPr>
          <w:b/>
          <w:bCs/>
        </w:rPr>
      </w:pPr>
      <w:r w:rsidRPr="00D40152">
        <w:rPr>
          <w:b/>
          <w:bCs/>
        </w:rPr>
        <w:t>Tato připomínka je zásadní</w:t>
      </w:r>
      <w:r w:rsidR="00D40152" w:rsidRPr="00D40152">
        <w:rPr>
          <w:b/>
          <w:bCs/>
        </w:rPr>
        <w:t>.</w:t>
      </w:r>
    </w:p>
    <w:p w:rsidR="00D40152" w:rsidRPr="00D40152" w:rsidRDefault="00D40152" w:rsidP="00D40152">
      <w:pPr>
        <w:spacing w:after="0" w:line="240" w:lineRule="auto"/>
        <w:rPr>
          <w:b/>
          <w:bCs/>
        </w:rPr>
      </w:pPr>
    </w:p>
    <w:p w:rsidR="00EB434E" w:rsidRPr="00D40152" w:rsidRDefault="00EB434E" w:rsidP="00D40152">
      <w:pPr>
        <w:spacing w:after="0" w:line="240" w:lineRule="auto"/>
        <w:rPr>
          <w:b/>
          <w:bCs/>
        </w:rPr>
      </w:pPr>
      <w:r w:rsidRPr="00D40152">
        <w:rPr>
          <w:b/>
        </w:rPr>
        <w:t xml:space="preserve">K </w:t>
      </w:r>
      <w:r w:rsidRPr="00D40152">
        <w:rPr>
          <w:b/>
          <w:bCs/>
        </w:rPr>
        <w:t xml:space="preserve"> §26n odst. 1 - navrhujeme přeformulovat následovně:</w:t>
      </w:r>
    </w:p>
    <w:p w:rsidR="00EB434E" w:rsidRPr="00D40152" w:rsidRDefault="00EB434E" w:rsidP="00D40152">
      <w:pPr>
        <w:pStyle w:val="Odstavecseseznamem"/>
        <w:numPr>
          <w:ilvl w:val="0"/>
          <w:numId w:val="11"/>
        </w:numPr>
        <w:pBdr>
          <w:top w:val="nil"/>
          <w:left w:val="nil"/>
          <w:bottom w:val="nil"/>
          <w:right w:val="nil"/>
          <w:between w:val="nil"/>
          <w:bar w:val="nil"/>
        </w:pBdr>
        <w:rPr>
          <w:rFonts w:asciiTheme="minorHAnsi" w:hAnsiTheme="minorHAnsi"/>
          <w:b/>
          <w:bCs/>
        </w:rPr>
      </w:pPr>
      <w:r w:rsidRPr="00D40152">
        <w:rPr>
          <w:rFonts w:asciiTheme="minorHAnsi" w:hAnsiTheme="minorHAnsi"/>
          <w:b/>
          <w:bCs/>
        </w:rPr>
        <w:t>Za</w:t>
      </w:r>
      <w:r w:rsidR="00D40152" w:rsidRPr="00D40152">
        <w:rPr>
          <w:rFonts w:asciiTheme="minorHAnsi" w:hAnsiTheme="minorHAnsi"/>
          <w:b/>
          <w:bCs/>
        </w:rPr>
        <w:t xml:space="preserve"> </w:t>
      </w:r>
      <w:r w:rsidRPr="00D40152">
        <w:rPr>
          <w:rFonts w:asciiTheme="minorHAnsi" w:hAnsiTheme="minorHAnsi"/>
          <w:b/>
          <w:bCs/>
        </w:rPr>
        <w:t>porušení</w:t>
      </w:r>
      <w:r w:rsidR="00D40152" w:rsidRPr="00D40152">
        <w:rPr>
          <w:rFonts w:asciiTheme="minorHAnsi" w:hAnsiTheme="minorHAnsi"/>
          <w:b/>
          <w:bCs/>
        </w:rPr>
        <w:t xml:space="preserve"> </w:t>
      </w:r>
      <w:r w:rsidRPr="00D40152">
        <w:rPr>
          <w:rFonts w:asciiTheme="minorHAnsi" w:hAnsiTheme="minorHAnsi"/>
          <w:b/>
          <w:bCs/>
        </w:rPr>
        <w:t>povinností</w:t>
      </w:r>
      <w:r w:rsidR="00A34A60">
        <w:rPr>
          <w:rFonts w:asciiTheme="minorHAnsi" w:hAnsiTheme="minorHAnsi"/>
          <w:b/>
          <w:bCs/>
        </w:rPr>
        <w:t>:</w:t>
      </w:r>
    </w:p>
    <w:p w:rsidR="00F34AE7" w:rsidRPr="00D40152" w:rsidRDefault="00F34AE7" w:rsidP="00D40152">
      <w:pPr>
        <w:pStyle w:val="Odstavecseseznamem"/>
        <w:numPr>
          <w:ilvl w:val="0"/>
          <w:numId w:val="12"/>
        </w:numPr>
        <w:pBdr>
          <w:top w:val="nil"/>
          <w:left w:val="nil"/>
          <w:bottom w:val="nil"/>
          <w:right w:val="nil"/>
          <w:between w:val="nil"/>
          <w:bar w:val="nil"/>
        </w:pBdr>
        <w:rPr>
          <w:rFonts w:asciiTheme="minorHAnsi" w:hAnsiTheme="minorHAnsi"/>
          <w:b/>
          <w:bCs/>
        </w:rPr>
      </w:pPr>
      <w:r w:rsidRPr="00D40152">
        <w:rPr>
          <w:rFonts w:asciiTheme="minorHAnsi" w:hAnsiTheme="minorHAnsi"/>
          <w:b/>
          <w:bCs/>
        </w:rPr>
        <w:t>Zdržet se protiprávního jednání,</w:t>
      </w:r>
    </w:p>
    <w:p w:rsidR="00EB434E" w:rsidRPr="00D40152" w:rsidRDefault="00EB434E" w:rsidP="00D40152">
      <w:pPr>
        <w:pStyle w:val="Odstavecseseznamem"/>
        <w:numPr>
          <w:ilvl w:val="0"/>
          <w:numId w:val="12"/>
        </w:numPr>
        <w:pBdr>
          <w:top w:val="nil"/>
          <w:left w:val="nil"/>
          <w:bottom w:val="nil"/>
          <w:right w:val="nil"/>
          <w:between w:val="nil"/>
          <w:bar w:val="nil"/>
        </w:pBdr>
        <w:rPr>
          <w:rFonts w:asciiTheme="minorHAnsi" w:hAnsiTheme="minorHAnsi"/>
          <w:b/>
          <w:bCs/>
        </w:rPr>
      </w:pPr>
      <w:r w:rsidRPr="00D40152">
        <w:rPr>
          <w:rFonts w:asciiTheme="minorHAnsi" w:hAnsiTheme="minorHAnsi"/>
          <w:b/>
          <w:bCs/>
        </w:rPr>
        <w:t>Uveřejňovat</w:t>
      </w:r>
      <w:r w:rsidR="00D40152" w:rsidRPr="00D40152">
        <w:rPr>
          <w:rFonts w:asciiTheme="minorHAnsi" w:hAnsiTheme="minorHAnsi"/>
          <w:b/>
          <w:bCs/>
        </w:rPr>
        <w:t xml:space="preserve"> </w:t>
      </w:r>
      <w:r w:rsidRPr="00D40152">
        <w:rPr>
          <w:rFonts w:asciiTheme="minorHAnsi" w:hAnsiTheme="minorHAnsi"/>
          <w:b/>
          <w:bCs/>
        </w:rPr>
        <w:t xml:space="preserve">informace o zahájení a průběhuřízení dle § </w:t>
      </w:r>
      <w:r w:rsidR="00F34AE7" w:rsidRPr="00D40152">
        <w:rPr>
          <w:rFonts w:asciiTheme="minorHAnsi" w:hAnsiTheme="minorHAnsi"/>
          <w:b/>
          <w:bCs/>
        </w:rPr>
        <w:t>25h</w:t>
      </w:r>
      <w:r w:rsidRPr="00D40152">
        <w:rPr>
          <w:rFonts w:asciiTheme="minorHAnsi" w:hAnsiTheme="minorHAnsi"/>
          <w:b/>
          <w:bCs/>
        </w:rPr>
        <w:t xml:space="preserve"> tohoto</w:t>
      </w:r>
      <w:r w:rsidR="00D40152" w:rsidRPr="00D40152">
        <w:rPr>
          <w:rFonts w:asciiTheme="minorHAnsi" w:hAnsiTheme="minorHAnsi"/>
          <w:b/>
          <w:bCs/>
        </w:rPr>
        <w:t xml:space="preserve"> </w:t>
      </w:r>
      <w:r w:rsidRPr="00D40152">
        <w:rPr>
          <w:rFonts w:asciiTheme="minorHAnsi" w:hAnsiTheme="minorHAnsi"/>
          <w:b/>
          <w:bCs/>
        </w:rPr>
        <w:t>zákona,</w:t>
      </w:r>
    </w:p>
    <w:p w:rsidR="00EB434E" w:rsidRPr="00D40152" w:rsidRDefault="00EB434E" w:rsidP="00D40152">
      <w:pPr>
        <w:pStyle w:val="Odstavecseseznamem"/>
        <w:numPr>
          <w:ilvl w:val="0"/>
          <w:numId w:val="12"/>
        </w:numPr>
        <w:pBdr>
          <w:top w:val="nil"/>
          <w:left w:val="nil"/>
          <w:bottom w:val="nil"/>
          <w:right w:val="nil"/>
          <w:between w:val="nil"/>
          <w:bar w:val="nil"/>
        </w:pBdr>
        <w:rPr>
          <w:rFonts w:asciiTheme="minorHAnsi" w:hAnsiTheme="minorHAnsi"/>
          <w:b/>
          <w:bCs/>
        </w:rPr>
      </w:pPr>
      <w:r w:rsidRPr="00D40152">
        <w:rPr>
          <w:rFonts w:asciiTheme="minorHAnsi" w:hAnsiTheme="minorHAnsi"/>
          <w:b/>
          <w:bCs/>
        </w:rPr>
        <w:t>Zachovávat</w:t>
      </w:r>
      <w:r w:rsidR="00D40152" w:rsidRPr="00D40152">
        <w:rPr>
          <w:rFonts w:asciiTheme="minorHAnsi" w:hAnsiTheme="minorHAnsi"/>
          <w:b/>
          <w:bCs/>
        </w:rPr>
        <w:t xml:space="preserve"> </w:t>
      </w:r>
      <w:r w:rsidRPr="00D40152">
        <w:rPr>
          <w:rFonts w:asciiTheme="minorHAnsi" w:hAnsiTheme="minorHAnsi"/>
          <w:b/>
          <w:bCs/>
        </w:rPr>
        <w:t>mlčenlivost o zpřístupněných</w:t>
      </w:r>
      <w:r w:rsidR="00D40152" w:rsidRPr="00D40152">
        <w:rPr>
          <w:rFonts w:asciiTheme="minorHAnsi" w:hAnsiTheme="minorHAnsi"/>
          <w:b/>
          <w:bCs/>
        </w:rPr>
        <w:t xml:space="preserve"> </w:t>
      </w:r>
      <w:r w:rsidRPr="00D40152">
        <w:rPr>
          <w:rFonts w:asciiTheme="minorHAnsi" w:hAnsiTheme="minorHAnsi"/>
          <w:b/>
          <w:bCs/>
        </w:rPr>
        <w:t>dokumentech</w:t>
      </w:r>
      <w:r w:rsidR="00D40152" w:rsidRPr="00D40152">
        <w:rPr>
          <w:rFonts w:asciiTheme="minorHAnsi" w:hAnsiTheme="minorHAnsi"/>
          <w:b/>
          <w:bCs/>
        </w:rPr>
        <w:t xml:space="preserve"> </w:t>
      </w:r>
      <w:r w:rsidRPr="00D40152">
        <w:rPr>
          <w:rFonts w:asciiTheme="minorHAnsi" w:hAnsiTheme="minorHAnsi"/>
          <w:b/>
          <w:bCs/>
        </w:rPr>
        <w:t xml:space="preserve">dle § </w:t>
      </w:r>
      <w:r w:rsidR="000C1B2A" w:rsidRPr="00D40152">
        <w:rPr>
          <w:rFonts w:asciiTheme="minorHAnsi" w:hAnsiTheme="minorHAnsi"/>
          <w:b/>
          <w:bCs/>
        </w:rPr>
        <w:t>26k</w:t>
      </w:r>
      <w:r w:rsidRPr="00D40152">
        <w:rPr>
          <w:rFonts w:asciiTheme="minorHAnsi" w:hAnsiTheme="minorHAnsi"/>
          <w:b/>
          <w:bCs/>
        </w:rPr>
        <w:t xml:space="preserve"> odst. 1 tohoto</w:t>
      </w:r>
      <w:r w:rsidR="00D40152" w:rsidRPr="00D40152">
        <w:rPr>
          <w:rFonts w:asciiTheme="minorHAnsi" w:hAnsiTheme="minorHAnsi"/>
          <w:b/>
          <w:bCs/>
        </w:rPr>
        <w:t xml:space="preserve"> </w:t>
      </w:r>
      <w:r w:rsidRPr="00D40152">
        <w:rPr>
          <w:rFonts w:asciiTheme="minorHAnsi" w:hAnsiTheme="minorHAnsi"/>
          <w:b/>
          <w:bCs/>
        </w:rPr>
        <w:t xml:space="preserve">zákona, a </w:t>
      </w:r>
    </w:p>
    <w:p w:rsidR="00EB434E" w:rsidRPr="00D40152" w:rsidRDefault="00EB434E" w:rsidP="00D40152">
      <w:pPr>
        <w:pStyle w:val="Odstavecseseznamem"/>
        <w:numPr>
          <w:ilvl w:val="0"/>
          <w:numId w:val="12"/>
        </w:numPr>
        <w:pBdr>
          <w:top w:val="nil"/>
          <w:left w:val="nil"/>
          <w:bottom w:val="nil"/>
          <w:right w:val="nil"/>
          <w:between w:val="nil"/>
          <w:bar w:val="nil"/>
        </w:pBdr>
        <w:rPr>
          <w:rFonts w:asciiTheme="minorHAnsi" w:hAnsiTheme="minorHAnsi"/>
          <w:b/>
          <w:bCs/>
        </w:rPr>
      </w:pPr>
      <w:r w:rsidRPr="00D40152">
        <w:rPr>
          <w:rFonts w:asciiTheme="minorHAnsi" w:hAnsiTheme="minorHAnsi"/>
          <w:b/>
          <w:bCs/>
        </w:rPr>
        <w:t>Zpřístupnit</w:t>
      </w:r>
      <w:r w:rsidR="00D40152" w:rsidRPr="00D40152">
        <w:rPr>
          <w:rFonts w:asciiTheme="minorHAnsi" w:hAnsiTheme="minorHAnsi"/>
          <w:b/>
          <w:bCs/>
        </w:rPr>
        <w:t xml:space="preserve"> </w:t>
      </w:r>
      <w:r w:rsidRPr="00D40152">
        <w:rPr>
          <w:rFonts w:asciiTheme="minorHAnsi" w:hAnsiTheme="minorHAnsi"/>
          <w:b/>
          <w:bCs/>
        </w:rPr>
        <w:t>dokumenty</w:t>
      </w:r>
      <w:r w:rsidR="00D40152" w:rsidRPr="00D40152">
        <w:rPr>
          <w:rFonts w:asciiTheme="minorHAnsi" w:hAnsiTheme="minorHAnsi"/>
          <w:b/>
          <w:bCs/>
        </w:rPr>
        <w:t xml:space="preserve"> </w:t>
      </w:r>
      <w:r w:rsidRPr="00D40152">
        <w:rPr>
          <w:rFonts w:asciiTheme="minorHAnsi" w:hAnsiTheme="minorHAnsi"/>
          <w:b/>
          <w:bCs/>
        </w:rPr>
        <w:t>na</w:t>
      </w:r>
      <w:r w:rsidR="00D40152" w:rsidRPr="00D40152">
        <w:rPr>
          <w:rFonts w:asciiTheme="minorHAnsi" w:hAnsiTheme="minorHAnsi"/>
          <w:b/>
          <w:bCs/>
        </w:rPr>
        <w:t xml:space="preserve"> </w:t>
      </w:r>
      <w:r w:rsidRPr="00D40152">
        <w:rPr>
          <w:rFonts w:asciiTheme="minorHAnsi" w:hAnsiTheme="minorHAnsi"/>
          <w:b/>
          <w:bCs/>
        </w:rPr>
        <w:t>základě</w:t>
      </w:r>
      <w:r w:rsidR="00D40152" w:rsidRPr="00D40152">
        <w:rPr>
          <w:rFonts w:asciiTheme="minorHAnsi" w:hAnsiTheme="minorHAnsi"/>
          <w:b/>
          <w:bCs/>
        </w:rPr>
        <w:t xml:space="preserve"> </w:t>
      </w:r>
      <w:r w:rsidRPr="00D40152">
        <w:rPr>
          <w:rFonts w:asciiTheme="minorHAnsi" w:hAnsiTheme="minorHAnsi"/>
          <w:b/>
          <w:bCs/>
        </w:rPr>
        <w:t>pravomocného</w:t>
      </w:r>
      <w:r w:rsidR="00D40152" w:rsidRPr="00D40152">
        <w:rPr>
          <w:rFonts w:asciiTheme="minorHAnsi" w:hAnsiTheme="minorHAnsi"/>
          <w:b/>
          <w:bCs/>
        </w:rPr>
        <w:t xml:space="preserve"> </w:t>
      </w:r>
      <w:r w:rsidRPr="00D40152">
        <w:rPr>
          <w:rFonts w:asciiTheme="minorHAnsi" w:hAnsiTheme="minorHAnsi"/>
          <w:b/>
          <w:bCs/>
        </w:rPr>
        <w:t>rozhodnutí</w:t>
      </w:r>
      <w:r w:rsidR="00D40152" w:rsidRPr="00D40152">
        <w:rPr>
          <w:rFonts w:asciiTheme="minorHAnsi" w:hAnsiTheme="minorHAnsi"/>
          <w:b/>
          <w:bCs/>
        </w:rPr>
        <w:t xml:space="preserve"> </w:t>
      </w:r>
      <w:r w:rsidRPr="00D40152">
        <w:rPr>
          <w:rFonts w:asciiTheme="minorHAnsi" w:hAnsiTheme="minorHAnsi"/>
          <w:b/>
          <w:bCs/>
        </w:rPr>
        <w:t>soudu</w:t>
      </w:r>
      <w:r w:rsidR="00D40152" w:rsidRPr="00D40152">
        <w:rPr>
          <w:rFonts w:asciiTheme="minorHAnsi" w:hAnsiTheme="minorHAnsi"/>
          <w:b/>
          <w:bCs/>
        </w:rPr>
        <w:t xml:space="preserve"> </w:t>
      </w:r>
      <w:r w:rsidRPr="00D40152">
        <w:rPr>
          <w:rFonts w:asciiTheme="minorHAnsi" w:hAnsiTheme="minorHAnsi"/>
          <w:b/>
          <w:bCs/>
        </w:rPr>
        <w:t xml:space="preserve">dle § </w:t>
      </w:r>
      <w:r w:rsidR="00652E48" w:rsidRPr="00D40152">
        <w:rPr>
          <w:rFonts w:asciiTheme="minorHAnsi" w:hAnsiTheme="minorHAnsi"/>
          <w:b/>
          <w:bCs/>
        </w:rPr>
        <w:t>26h</w:t>
      </w:r>
      <w:r w:rsidRPr="00D40152">
        <w:rPr>
          <w:rFonts w:asciiTheme="minorHAnsi" w:hAnsiTheme="minorHAnsi"/>
          <w:b/>
          <w:bCs/>
        </w:rPr>
        <w:t xml:space="preserve"> a násl. tohoto</w:t>
      </w:r>
      <w:r w:rsidR="00D40152" w:rsidRPr="00D40152">
        <w:rPr>
          <w:rFonts w:asciiTheme="minorHAnsi" w:hAnsiTheme="minorHAnsi"/>
          <w:b/>
          <w:bCs/>
        </w:rPr>
        <w:t xml:space="preserve"> </w:t>
      </w:r>
      <w:r w:rsidRPr="00D40152">
        <w:rPr>
          <w:rFonts w:asciiTheme="minorHAnsi" w:hAnsiTheme="minorHAnsi"/>
          <w:b/>
          <w:bCs/>
        </w:rPr>
        <w:t>zákona,</w:t>
      </w:r>
    </w:p>
    <w:p w:rsidR="00EB434E" w:rsidRPr="00D40152" w:rsidRDefault="00EB434E" w:rsidP="00D40152">
      <w:pPr>
        <w:spacing w:after="0" w:line="240" w:lineRule="auto"/>
        <w:rPr>
          <w:b/>
          <w:bCs/>
        </w:rPr>
      </w:pPr>
      <w:r w:rsidRPr="00D40152">
        <w:rPr>
          <w:b/>
          <w:bCs/>
        </w:rPr>
        <w:t>uloží soud přiměřenou pokutu až do výše 5 000 000 Kč.</w:t>
      </w:r>
    </w:p>
    <w:p w:rsidR="005F52E7" w:rsidRPr="00D40152" w:rsidRDefault="005F52E7" w:rsidP="00D40152">
      <w:pPr>
        <w:spacing w:after="0" w:line="240" w:lineRule="auto"/>
        <w:jc w:val="both"/>
        <w:rPr>
          <w:b/>
          <w:bCs/>
        </w:rPr>
      </w:pPr>
    </w:p>
    <w:p w:rsidR="005A6A57" w:rsidRPr="00D40152" w:rsidRDefault="005A6A57" w:rsidP="00D40152">
      <w:pPr>
        <w:pStyle w:val="Odstavecseseznamem"/>
        <w:ind w:left="0"/>
        <w:jc w:val="both"/>
        <w:rPr>
          <w:rFonts w:asciiTheme="minorHAnsi" w:hAnsiTheme="minorHAnsi"/>
          <w:u w:val="single"/>
        </w:rPr>
      </w:pPr>
      <w:r w:rsidRPr="00D40152">
        <w:rPr>
          <w:rFonts w:asciiTheme="minorHAnsi" w:hAnsiTheme="minorHAnsi"/>
          <w:u w:val="single"/>
        </w:rPr>
        <w:t>Odůvodnění</w:t>
      </w:r>
      <w:r w:rsidR="00A34A60">
        <w:rPr>
          <w:rFonts w:asciiTheme="minorHAnsi" w:hAnsiTheme="minorHAnsi"/>
          <w:u w:val="single"/>
        </w:rPr>
        <w:t>:</w:t>
      </w:r>
    </w:p>
    <w:p w:rsidR="00BD2A81" w:rsidRPr="00D40152" w:rsidRDefault="00BD2A81" w:rsidP="00D40152">
      <w:pPr>
        <w:spacing w:after="0" w:line="240" w:lineRule="auto"/>
        <w:jc w:val="both"/>
      </w:pPr>
      <w:r w:rsidRPr="00D40152">
        <w:t>Navrhované ustanovení jde nad rámec obsahu Směrnice a není tak v souladu s deklarovaným záměrem minimalistické transpozice Směrnice. Čl. 19 Směrnice pouze ukládá členským státům povinnost, aby stanovil sankce (možné i formě pokut) za nesplnění (i) opatření vydaných v rámci žaloby na zdržení se protiprávního jednání, (ii) povinnosti informovat spotřebitele o výsledku hromadného řízení, byla-li taková povinnosti uložena, (iii) povinnosti zpřístupnit důkazy.</w:t>
      </w:r>
    </w:p>
    <w:p w:rsidR="00BD2A81" w:rsidRPr="00D40152" w:rsidRDefault="00BD2A81" w:rsidP="00D40152">
      <w:pPr>
        <w:spacing w:after="0" w:line="240" w:lineRule="auto"/>
        <w:jc w:val="both"/>
      </w:pPr>
      <w:r w:rsidRPr="00D40152">
        <w:t>Navrhované ustanovení je v tomto směru zbytečně široké, a je navíc zcela nejasné a přineslo by značnou právní nejistotu stranám sporu – není zejména vůbec jasné, jak vykládat odkaz na občanský soudní řád. Pokud je tímto míněno, že za opravdu každé porušení, kde by obecně bylo možné uložit pořádkovou pokutu, má být možné uložit pokutu ve výši stanovené v §</w:t>
      </w:r>
      <w:r w:rsidR="00BF20CD" w:rsidRPr="00D40152">
        <w:t xml:space="preserve"> 26n</w:t>
      </w:r>
      <w:r w:rsidRPr="00D40152">
        <w:t xml:space="preserve">, pak jde o ustanovení naprosto nepřiměřené. </w:t>
      </w:r>
    </w:p>
    <w:p w:rsidR="00BD2A81" w:rsidRPr="00D40152" w:rsidRDefault="00BD2A81" w:rsidP="00D40152">
      <w:pPr>
        <w:spacing w:after="0" w:line="240" w:lineRule="auto"/>
        <w:jc w:val="both"/>
      </w:pPr>
      <w:r w:rsidRPr="00D40152">
        <w:t>Navrhuje se tedy stanovit sankce (pokuty) ve smyslu Směrnice (v tomto ohledu bude vhodnější výše uvedený bod (i) upravit v rámci novely zákona o ochraně spotřebitele, neboť zde je upraveno vedení žalob na zdržení se protiprávního jednání), tedy omezit možnost udělení pokuty pro případ nesprávného informování spotřebitele (§</w:t>
      </w:r>
      <w:r w:rsidR="00BF20CD" w:rsidRPr="00D40152">
        <w:t>25h</w:t>
      </w:r>
      <w:r w:rsidRPr="00D40152">
        <w:t xml:space="preserve"> návrhu) a porušení povinnosti zpřístupnit dokumenty (§</w:t>
      </w:r>
      <w:r w:rsidR="00C21F5C" w:rsidRPr="00D40152">
        <w:t xml:space="preserve">26l </w:t>
      </w:r>
      <w:r w:rsidRPr="00D40152">
        <w:t>návrhu). Zároveň je podle našeho názoru vhodné doplnit jako možný důvod k udělení pokuty porušení povinnosti zachovávat mlčenlivost o zpřístupněných dokumentech dle §</w:t>
      </w:r>
      <w:r w:rsidR="0050313B" w:rsidRPr="00D40152">
        <w:t>26k</w:t>
      </w:r>
      <w:r w:rsidRPr="00D40152">
        <w:t xml:space="preserve"> odst. 1 návrhu, neboť tato povinnost je prozatím v návrhu chráněna zcela nedostatečně a její porušení může opravdu významně poškodit žalovaného i mimo rámec hromadného řízení.</w:t>
      </w:r>
    </w:p>
    <w:p w:rsidR="00BD2A81" w:rsidRPr="00D40152" w:rsidRDefault="00BD2A81" w:rsidP="00D40152">
      <w:pPr>
        <w:spacing w:after="0" w:line="240" w:lineRule="auto"/>
        <w:jc w:val="both"/>
        <w:rPr>
          <w:b/>
        </w:rPr>
      </w:pPr>
      <w:r w:rsidRPr="00D40152">
        <w:t xml:space="preserve">Pokuta by měla být omezena max. částkou 5 mil. Kč (nikoliv i 4 % z obratu), což je dostatečně odrazující výše pokuty, zvlášť např. v porovnání s pořádkovou pokutou dle § 53 občanského soudního řádu (max. 50.000 Kč), resp. pokutou dle § 351 občanského soudního řádu (max. 100.000,- Kč). Naopak v návrhu uvedená možnost pokuty ve výši až 4% z čistého obratu je v podstatě likvidační a zcela nevhodná pro užití v soukromoprávních soudních sporech. K tomu nutno dodat, že takto určená pokuta se může v čase měnit bez ohledu na závažnost přestupku, což neodpovídá ani kritériím stanoveným v § </w:t>
      </w:r>
      <w:r w:rsidR="0050313B" w:rsidRPr="00D40152">
        <w:t>26n</w:t>
      </w:r>
      <w:r w:rsidRPr="00D40152">
        <w:t xml:space="preserve"> odst. 2 návrhu. Sankční mechanismus, který pracuje s procenty z obratu, se v českém právním řádu vyskytuje zcela výjimečně, a v naprosté většině případů v rámci porušení veřejnoprávní povinnosti. </w:t>
      </w:r>
    </w:p>
    <w:p w:rsidR="005A6A57" w:rsidRPr="00D40152" w:rsidRDefault="005A6A57" w:rsidP="00D40152">
      <w:pPr>
        <w:spacing w:after="0" w:line="240" w:lineRule="auto"/>
        <w:jc w:val="both"/>
      </w:pPr>
    </w:p>
    <w:p w:rsidR="005A6A57" w:rsidRPr="00D40152" w:rsidRDefault="005F52E7" w:rsidP="00D40152">
      <w:pPr>
        <w:spacing w:after="0" w:line="240" w:lineRule="auto"/>
        <w:jc w:val="both"/>
        <w:rPr>
          <w:b/>
          <w:bCs/>
        </w:rPr>
      </w:pPr>
      <w:r w:rsidRPr="00D40152">
        <w:rPr>
          <w:b/>
          <w:bCs/>
        </w:rPr>
        <w:t>Tato připomínka je zásadní</w:t>
      </w:r>
      <w:r w:rsidR="00D40152" w:rsidRPr="00D40152">
        <w:rPr>
          <w:b/>
          <w:bCs/>
        </w:rPr>
        <w:t>.</w:t>
      </w:r>
    </w:p>
    <w:p w:rsidR="00063123" w:rsidRPr="00D40152" w:rsidRDefault="00063123" w:rsidP="00D40152">
      <w:pPr>
        <w:spacing w:after="0" w:line="240" w:lineRule="auto"/>
        <w:jc w:val="both"/>
        <w:rPr>
          <w:b/>
          <w:bCs/>
        </w:rPr>
      </w:pPr>
    </w:p>
    <w:p w:rsidR="00063123" w:rsidRPr="00D40152" w:rsidRDefault="00063123" w:rsidP="00D40152">
      <w:pPr>
        <w:spacing w:after="0" w:line="240" w:lineRule="auto"/>
        <w:jc w:val="both"/>
        <w:rPr>
          <w:b/>
          <w:bCs/>
          <w:color w:val="FF0000"/>
        </w:rPr>
      </w:pPr>
    </w:p>
    <w:p w:rsidR="00063123" w:rsidRPr="00D40152" w:rsidRDefault="00063123" w:rsidP="00D40152">
      <w:pPr>
        <w:spacing w:after="0" w:line="240" w:lineRule="auto"/>
        <w:jc w:val="both"/>
        <w:rPr>
          <w:b/>
          <w:bCs/>
        </w:rPr>
      </w:pPr>
      <w:r w:rsidRPr="00D40152">
        <w:rPr>
          <w:b/>
          <w:bCs/>
        </w:rPr>
        <w:t>Nad rámec návrhu navrhujeme doplnit přechodné ustanovení.</w:t>
      </w:r>
    </w:p>
    <w:p w:rsidR="00063123" w:rsidRPr="00D40152" w:rsidRDefault="00063123" w:rsidP="00D40152">
      <w:pPr>
        <w:spacing w:after="0" w:line="240" w:lineRule="auto"/>
        <w:jc w:val="both"/>
        <w:rPr>
          <w:u w:val="single"/>
        </w:rPr>
      </w:pPr>
      <w:r w:rsidRPr="00D40152">
        <w:rPr>
          <w:u w:val="single"/>
        </w:rPr>
        <w:t>Odůvodnění:</w:t>
      </w:r>
    </w:p>
    <w:p w:rsidR="00063123" w:rsidRPr="00D40152" w:rsidRDefault="00063123" w:rsidP="00D40152">
      <w:pPr>
        <w:spacing w:after="0" w:line="240" w:lineRule="auto"/>
        <w:jc w:val="both"/>
      </w:pPr>
      <w:r w:rsidRPr="00D40152">
        <w:t xml:space="preserve">Ačkoliv je návrh ryze procesním předpisem upravujícím do budoucna (od data účinnosti) hromadná řízení, je nutné vzít v potaz, že značně zasáhne také do hmotněprávních práv a povinností dotčených subjektů. Možnost podat hromadnou žalobu bez ohledu na okamžik vzniku závazku by bylo dle našeho názoru v rozporu s požadavkem na zachování právní jistoty ve smluvních vztazích a s legitimním očekáváním podnikatelů, kteří své produkty, jejich cenotvorbu a související dokumenty zahrnující také jejich obchodní tajemství v minulosti připravovali za zcela jiného právního stavu (nevědomky, že dokumenty obsahující </w:t>
      </w:r>
      <w:r w:rsidRPr="00D40152">
        <w:lastRenderedPageBreak/>
        <w:t xml:space="preserve">obchodní tajemství budou muset předkládat v rámci hromadného řízení vzhledem k povinnosti zpřístupnit důkazy). </w:t>
      </w:r>
    </w:p>
    <w:p w:rsidR="00063123" w:rsidRPr="00D40152" w:rsidRDefault="00063123" w:rsidP="00D40152">
      <w:pPr>
        <w:spacing w:after="0" w:line="240" w:lineRule="auto"/>
        <w:jc w:val="both"/>
      </w:pPr>
      <w:r w:rsidRPr="00D40152">
        <w:t>Pro zachování právní jistoty tak považujeme za nutné poskytnout podnikatelům záruku toho, že hromadné žaloby bude možné podávat pouze ve vztahu k závazkům vzniklým v určité době před nebo od účinností zákona. Inspiraci lze nalézt například na Slovensku, když slovenský návrh zákona počítá s možností podání hromadných žalob pouze ve vztahu k protiprávním jednáním učiněným max. 3 roky před účinností zákona o hromadném řízení.</w:t>
      </w:r>
    </w:p>
    <w:p w:rsidR="00063123" w:rsidRPr="00D40152" w:rsidRDefault="00063123" w:rsidP="00D40152">
      <w:pPr>
        <w:spacing w:after="0" w:line="240" w:lineRule="auto"/>
        <w:jc w:val="both"/>
        <w:rPr>
          <w:b/>
          <w:bCs/>
        </w:rPr>
      </w:pPr>
      <w:r w:rsidRPr="00D40152">
        <w:rPr>
          <w:b/>
          <w:bCs/>
        </w:rPr>
        <w:t>Tato připomínka je zásadní</w:t>
      </w:r>
      <w:r w:rsidR="00D40152" w:rsidRPr="00D40152">
        <w:rPr>
          <w:b/>
          <w:bCs/>
        </w:rPr>
        <w:t>.</w:t>
      </w:r>
    </w:p>
    <w:p w:rsidR="00063123" w:rsidRPr="00D40152" w:rsidRDefault="00063123" w:rsidP="00D40152">
      <w:pPr>
        <w:spacing w:after="0" w:line="240" w:lineRule="auto"/>
        <w:jc w:val="both"/>
        <w:rPr>
          <w:b/>
          <w:bCs/>
        </w:rPr>
      </w:pPr>
    </w:p>
    <w:p w:rsidR="00063123" w:rsidRPr="00D40152" w:rsidRDefault="00063123" w:rsidP="00D40152">
      <w:pPr>
        <w:spacing w:after="0" w:line="240" w:lineRule="auto"/>
        <w:jc w:val="both"/>
        <w:rPr>
          <w:b/>
          <w:bCs/>
        </w:rPr>
      </w:pPr>
      <w:r w:rsidRPr="00D40152">
        <w:rPr>
          <w:b/>
          <w:bCs/>
        </w:rPr>
        <w:t>K § 95 navrhujeme prodloužit legisvakanční lhůtu na 18 měsíců</w:t>
      </w:r>
    </w:p>
    <w:p w:rsidR="00063123" w:rsidRPr="00D40152" w:rsidRDefault="00063123" w:rsidP="00D40152">
      <w:pPr>
        <w:spacing w:after="0" w:line="240" w:lineRule="auto"/>
        <w:jc w:val="both"/>
        <w:rPr>
          <w:b/>
          <w:bCs/>
        </w:rPr>
      </w:pPr>
    </w:p>
    <w:p w:rsidR="00063123" w:rsidRPr="00A34A60" w:rsidRDefault="00063123" w:rsidP="00D40152">
      <w:pPr>
        <w:spacing w:after="0" w:line="240" w:lineRule="auto"/>
        <w:jc w:val="both"/>
        <w:rPr>
          <w:bCs/>
          <w:u w:val="single"/>
        </w:rPr>
      </w:pPr>
      <w:r w:rsidRPr="00A34A60">
        <w:rPr>
          <w:bCs/>
          <w:u w:val="single"/>
        </w:rPr>
        <w:t>Odůvodnění:</w:t>
      </w:r>
    </w:p>
    <w:p w:rsidR="00063123" w:rsidRPr="00D40152" w:rsidRDefault="00063123" w:rsidP="00D40152">
      <w:pPr>
        <w:spacing w:after="0" w:line="240" w:lineRule="auto"/>
        <w:jc w:val="both"/>
      </w:pPr>
      <w:r w:rsidRPr="00D40152">
        <w:t>Navržená účinnost k 25. červnu 2023 neposkytuje dotčeným subjektům dostatečný prostor pro adaptaci na nové podmínky. Požadujeme legisvakanční</w:t>
      </w:r>
      <w:r w:rsidR="00D40152" w:rsidRPr="00D40152">
        <w:t xml:space="preserve"> </w:t>
      </w:r>
      <w:r w:rsidRPr="00D40152">
        <w:t xml:space="preserve"> lhůtu v délce alespoň 18 měsíců.</w:t>
      </w:r>
    </w:p>
    <w:p w:rsidR="00063123" w:rsidRPr="00D40152" w:rsidRDefault="00063123" w:rsidP="00D40152">
      <w:pPr>
        <w:spacing w:after="0" w:line="240" w:lineRule="auto"/>
        <w:jc w:val="both"/>
        <w:rPr>
          <w:b/>
          <w:bCs/>
        </w:rPr>
      </w:pPr>
      <w:r w:rsidRPr="00D40152">
        <w:rPr>
          <w:b/>
          <w:bCs/>
        </w:rPr>
        <w:t>Tato připomínka je zásadní</w:t>
      </w:r>
      <w:r w:rsidR="00D40152" w:rsidRPr="00D40152">
        <w:rPr>
          <w:b/>
          <w:bCs/>
        </w:rPr>
        <w:t>.</w:t>
      </w:r>
    </w:p>
    <w:p w:rsidR="00063123" w:rsidRPr="00D40152" w:rsidRDefault="00063123" w:rsidP="00D40152">
      <w:pPr>
        <w:spacing w:after="0" w:line="240" w:lineRule="auto"/>
        <w:jc w:val="both"/>
      </w:pPr>
    </w:p>
    <w:sectPr w:rsidR="00063123" w:rsidRPr="00D40152" w:rsidSect="0066576E">
      <w:footerReference w:type="default" r:id="rId8"/>
      <w:headerReference w:type="first" r:id="rId9"/>
      <w:footerReference w:type="first" r:id="rId10"/>
      <w:pgSz w:w="11906" w:h="16838"/>
      <w:pgMar w:top="1418" w:right="1134" w:bottom="1418" w:left="1134" w:header="567" w:footer="1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3B" w:rsidRDefault="00ED2E3B" w:rsidP="005F7548">
      <w:pPr>
        <w:spacing w:after="0" w:line="240" w:lineRule="auto"/>
      </w:pPr>
      <w:r>
        <w:separator/>
      </w:r>
    </w:p>
  </w:endnote>
  <w:endnote w:type="continuationSeparator" w:id="1">
    <w:p w:rsidR="00ED2E3B" w:rsidRDefault="00ED2E3B" w:rsidP="005F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E4" w:rsidRDefault="002D3D15">
    <w:pPr>
      <w:pStyle w:val="Zpat"/>
    </w:pPr>
    <w:r>
      <w:rPr>
        <w:noProof/>
      </w:rPr>
      <w:pict>
        <v:shapetype id="_x0000_t202" coordsize="21600,21600" o:spt="202" path="m,l,21600r21600,l21600,xe">
          <v:stroke joinstyle="miter"/>
          <v:path gradientshapeok="t" o:connecttype="rect"/>
        </v:shapetype>
        <v:shape id="Textové pole 34" o:spid="_x0000_s4098" type="#_x0000_t202" style="position:absolute;margin-left:460.7pt;margin-top:29.5pt;width:29.5pt;height:19.3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" filled="f" stroked="f" strokeweight=".5pt">
          <v:path arrowok="t"/>
          <v:textbox>
            <w:txbxContent>
              <w:p w:rsidR="001946E4" w:rsidRPr="00936EF5" w:rsidRDefault="002D3D15" w:rsidP="001946E4">
                <w:pPr>
                  <w:jc w:val="right"/>
                  <w:rPr>
                    <w:color w:val="272154"/>
                  </w:rPr>
                </w:pPr>
                <w:r w:rsidRPr="00936EF5">
                  <w:rPr>
                    <w:color w:val="272154"/>
                  </w:rPr>
                  <w:fldChar w:fldCharType="begin"/>
                </w:r>
                <w:r w:rsidR="001946E4" w:rsidRPr="00936EF5">
                  <w:rPr>
                    <w:color w:val="272154"/>
                  </w:rPr>
                  <w:instrText>PAGE   \* MERGEFORMAT</w:instrText>
                </w:r>
                <w:r w:rsidRPr="00936EF5">
                  <w:rPr>
                    <w:color w:val="272154"/>
                  </w:rPr>
                  <w:fldChar w:fldCharType="separate"/>
                </w:r>
                <w:r w:rsidR="00A34A60">
                  <w:rPr>
                    <w:noProof/>
                    <w:color w:val="272154"/>
                  </w:rPr>
                  <w:t>6</w:t>
                </w:r>
                <w:r w:rsidRPr="00936EF5">
                  <w:rPr>
                    <w:color w:val="27215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57226"/>
      <w:docPartObj>
        <w:docPartGallery w:val="Page Numbers (Bottom of Page)"/>
        <w:docPartUnique/>
      </w:docPartObj>
    </w:sdtPr>
    <w:sdtContent>
      <w:p w:rsidR="00D40152" w:rsidRDefault="002D3D15">
        <w:pPr>
          <w:pStyle w:val="Zpat"/>
        </w:pPr>
        <w:fldSimple w:instr=" PAGE   \* MERGEFORMAT ">
          <w:r w:rsidR="00A34A60">
            <w:rPr>
              <w:noProof/>
            </w:rPr>
            <w:t>1</w:t>
          </w:r>
        </w:fldSimple>
      </w:p>
    </w:sdtContent>
  </w:sdt>
  <w:p w:rsidR="004B2742" w:rsidRDefault="004B27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3B" w:rsidRDefault="00ED2E3B" w:rsidP="005F7548">
      <w:pPr>
        <w:spacing w:after="0" w:line="240" w:lineRule="auto"/>
      </w:pPr>
      <w:r>
        <w:separator/>
      </w:r>
    </w:p>
  </w:footnote>
  <w:footnote w:type="continuationSeparator" w:id="1">
    <w:p w:rsidR="00ED2E3B" w:rsidRDefault="00ED2E3B" w:rsidP="005F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42" w:rsidRDefault="004B2742">
    <w:pPr>
      <w:pStyle w:val="Zhlav"/>
    </w:pPr>
    <w:r>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4400"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200"/>
    <w:multiLevelType w:val="hybridMultilevel"/>
    <w:tmpl w:val="1C60E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C735B7"/>
    <w:multiLevelType w:val="hybridMultilevel"/>
    <w:tmpl w:val="D86E99C4"/>
    <w:lvl w:ilvl="0" w:tplc="EED02B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C6D5CB2"/>
    <w:multiLevelType w:val="hybridMultilevel"/>
    <w:tmpl w:val="79400C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571C2A"/>
    <w:multiLevelType w:val="hybridMultilevel"/>
    <w:tmpl w:val="7B747280"/>
    <w:lvl w:ilvl="0" w:tplc="A92A30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5965C7"/>
    <w:multiLevelType w:val="hybridMultilevel"/>
    <w:tmpl w:val="2EDE555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7A2D12"/>
    <w:multiLevelType w:val="hybridMultilevel"/>
    <w:tmpl w:val="ACA82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B383D26"/>
    <w:multiLevelType w:val="hybridMultilevel"/>
    <w:tmpl w:val="3A7C2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613C76DE"/>
    <w:multiLevelType w:val="hybridMultilevel"/>
    <w:tmpl w:val="4BD8F12A"/>
    <w:lvl w:ilvl="0" w:tplc="7E7845F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FE2279"/>
    <w:multiLevelType w:val="hybridMultilevel"/>
    <w:tmpl w:val="14B6FB42"/>
    <w:lvl w:ilvl="0" w:tplc="ECB6CB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230E6B"/>
    <w:multiLevelType w:val="hybridMultilevel"/>
    <w:tmpl w:val="354AB9B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56A8F"/>
    <w:multiLevelType w:val="hybridMultilevel"/>
    <w:tmpl w:val="C44AE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5A187B"/>
    <w:multiLevelType w:val="hybridMultilevel"/>
    <w:tmpl w:val="8EBE844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0"/>
  </w:num>
  <w:num w:numId="7">
    <w:abstractNumId w:val="7"/>
  </w:num>
  <w:num w:numId="8">
    <w:abstractNumId w:val="9"/>
  </w:num>
  <w:num w:numId="9">
    <w:abstractNumId w:val="8"/>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useFELayout/>
  </w:compat>
  <w:rsids>
    <w:rsidRoot w:val="005F7548"/>
    <w:rsid w:val="00025F64"/>
    <w:rsid w:val="00034079"/>
    <w:rsid w:val="000517CE"/>
    <w:rsid w:val="00052DA1"/>
    <w:rsid w:val="00063123"/>
    <w:rsid w:val="000776E8"/>
    <w:rsid w:val="00085A4A"/>
    <w:rsid w:val="00087D01"/>
    <w:rsid w:val="000939EF"/>
    <w:rsid w:val="000A0E29"/>
    <w:rsid w:val="000B19EC"/>
    <w:rsid w:val="000C1B2A"/>
    <w:rsid w:val="000D6F26"/>
    <w:rsid w:val="000E1474"/>
    <w:rsid w:val="000F21C9"/>
    <w:rsid w:val="00133441"/>
    <w:rsid w:val="001367E1"/>
    <w:rsid w:val="00152A2A"/>
    <w:rsid w:val="00162266"/>
    <w:rsid w:val="001758E8"/>
    <w:rsid w:val="00180551"/>
    <w:rsid w:val="00183A25"/>
    <w:rsid w:val="00190547"/>
    <w:rsid w:val="001946E4"/>
    <w:rsid w:val="001B3B9B"/>
    <w:rsid w:val="001B7F94"/>
    <w:rsid w:val="001D050F"/>
    <w:rsid w:val="001E3B79"/>
    <w:rsid w:val="001F681E"/>
    <w:rsid w:val="00214A52"/>
    <w:rsid w:val="00214BD2"/>
    <w:rsid w:val="0023715B"/>
    <w:rsid w:val="002774F9"/>
    <w:rsid w:val="0029654B"/>
    <w:rsid w:val="002B2659"/>
    <w:rsid w:val="002D3D15"/>
    <w:rsid w:val="00307056"/>
    <w:rsid w:val="00323867"/>
    <w:rsid w:val="00327309"/>
    <w:rsid w:val="00346945"/>
    <w:rsid w:val="00351C5B"/>
    <w:rsid w:val="00363A58"/>
    <w:rsid w:val="0036461F"/>
    <w:rsid w:val="00367C4C"/>
    <w:rsid w:val="003851CF"/>
    <w:rsid w:val="003931F6"/>
    <w:rsid w:val="00395CEC"/>
    <w:rsid w:val="003F19A6"/>
    <w:rsid w:val="003F2734"/>
    <w:rsid w:val="00401273"/>
    <w:rsid w:val="004122B4"/>
    <w:rsid w:val="00456406"/>
    <w:rsid w:val="00473EFC"/>
    <w:rsid w:val="004820E1"/>
    <w:rsid w:val="004A68A4"/>
    <w:rsid w:val="004B2742"/>
    <w:rsid w:val="004B2FE4"/>
    <w:rsid w:val="004B5952"/>
    <w:rsid w:val="004C024E"/>
    <w:rsid w:val="004C1414"/>
    <w:rsid w:val="004C24E0"/>
    <w:rsid w:val="004C56C3"/>
    <w:rsid w:val="004E3F0D"/>
    <w:rsid w:val="004E6BEE"/>
    <w:rsid w:val="004F118F"/>
    <w:rsid w:val="004F5056"/>
    <w:rsid w:val="0050313B"/>
    <w:rsid w:val="00503B4B"/>
    <w:rsid w:val="00515E76"/>
    <w:rsid w:val="0052591C"/>
    <w:rsid w:val="0053722F"/>
    <w:rsid w:val="00545C0E"/>
    <w:rsid w:val="005465FA"/>
    <w:rsid w:val="00551BDF"/>
    <w:rsid w:val="00553ADF"/>
    <w:rsid w:val="005733F5"/>
    <w:rsid w:val="00590A84"/>
    <w:rsid w:val="00591FBF"/>
    <w:rsid w:val="005926EE"/>
    <w:rsid w:val="005A6A57"/>
    <w:rsid w:val="005C2964"/>
    <w:rsid w:val="005D1996"/>
    <w:rsid w:val="005E7E58"/>
    <w:rsid w:val="005F52E7"/>
    <w:rsid w:val="005F7548"/>
    <w:rsid w:val="00603FE4"/>
    <w:rsid w:val="00606F9D"/>
    <w:rsid w:val="00630D97"/>
    <w:rsid w:val="00652E48"/>
    <w:rsid w:val="00656E79"/>
    <w:rsid w:val="00663107"/>
    <w:rsid w:val="0066576E"/>
    <w:rsid w:val="00671A51"/>
    <w:rsid w:val="00677D2B"/>
    <w:rsid w:val="0069279A"/>
    <w:rsid w:val="006C441F"/>
    <w:rsid w:val="006F4B87"/>
    <w:rsid w:val="006F6C79"/>
    <w:rsid w:val="0070290D"/>
    <w:rsid w:val="0071040A"/>
    <w:rsid w:val="00746A64"/>
    <w:rsid w:val="0075405D"/>
    <w:rsid w:val="007545A8"/>
    <w:rsid w:val="0076044B"/>
    <w:rsid w:val="00772821"/>
    <w:rsid w:val="007733B0"/>
    <w:rsid w:val="00793828"/>
    <w:rsid w:val="00795999"/>
    <w:rsid w:val="007A3FEE"/>
    <w:rsid w:val="007A6C66"/>
    <w:rsid w:val="008025F5"/>
    <w:rsid w:val="00820FF9"/>
    <w:rsid w:val="00822F65"/>
    <w:rsid w:val="0082598A"/>
    <w:rsid w:val="00843BD4"/>
    <w:rsid w:val="00870FB3"/>
    <w:rsid w:val="008722D3"/>
    <w:rsid w:val="00881EB2"/>
    <w:rsid w:val="00890828"/>
    <w:rsid w:val="008A0F57"/>
    <w:rsid w:val="008A1760"/>
    <w:rsid w:val="008B707D"/>
    <w:rsid w:val="008D499F"/>
    <w:rsid w:val="008D4F84"/>
    <w:rsid w:val="008E1B6F"/>
    <w:rsid w:val="00904F61"/>
    <w:rsid w:val="00920337"/>
    <w:rsid w:val="009265EA"/>
    <w:rsid w:val="00945BF2"/>
    <w:rsid w:val="00962FBE"/>
    <w:rsid w:val="00964143"/>
    <w:rsid w:val="009A0659"/>
    <w:rsid w:val="009A1718"/>
    <w:rsid w:val="009A7F33"/>
    <w:rsid w:val="009B3A1C"/>
    <w:rsid w:val="009D183B"/>
    <w:rsid w:val="009D30DC"/>
    <w:rsid w:val="009D7855"/>
    <w:rsid w:val="009F6312"/>
    <w:rsid w:val="009F6CF4"/>
    <w:rsid w:val="00A21F37"/>
    <w:rsid w:val="00A34A60"/>
    <w:rsid w:val="00A700BB"/>
    <w:rsid w:val="00A718A5"/>
    <w:rsid w:val="00A82DA0"/>
    <w:rsid w:val="00A83583"/>
    <w:rsid w:val="00AA09C1"/>
    <w:rsid w:val="00AA1809"/>
    <w:rsid w:val="00AA79EC"/>
    <w:rsid w:val="00AC0A06"/>
    <w:rsid w:val="00AC423A"/>
    <w:rsid w:val="00AE5AB4"/>
    <w:rsid w:val="00B220E3"/>
    <w:rsid w:val="00B43C7C"/>
    <w:rsid w:val="00B572FA"/>
    <w:rsid w:val="00B62F99"/>
    <w:rsid w:val="00B66E16"/>
    <w:rsid w:val="00B73D27"/>
    <w:rsid w:val="00BA3054"/>
    <w:rsid w:val="00BC3E95"/>
    <w:rsid w:val="00BD08F2"/>
    <w:rsid w:val="00BD2A81"/>
    <w:rsid w:val="00BD4D1B"/>
    <w:rsid w:val="00BD57E8"/>
    <w:rsid w:val="00BE342B"/>
    <w:rsid w:val="00BE3D9C"/>
    <w:rsid w:val="00BE62D2"/>
    <w:rsid w:val="00BF20CD"/>
    <w:rsid w:val="00BF59BE"/>
    <w:rsid w:val="00C026CD"/>
    <w:rsid w:val="00C21F5C"/>
    <w:rsid w:val="00C31DE9"/>
    <w:rsid w:val="00C4344F"/>
    <w:rsid w:val="00C43686"/>
    <w:rsid w:val="00C542A4"/>
    <w:rsid w:val="00C64118"/>
    <w:rsid w:val="00C6423C"/>
    <w:rsid w:val="00C6529E"/>
    <w:rsid w:val="00C8799F"/>
    <w:rsid w:val="00C9541D"/>
    <w:rsid w:val="00CA3691"/>
    <w:rsid w:val="00CD162E"/>
    <w:rsid w:val="00CF296F"/>
    <w:rsid w:val="00D009E5"/>
    <w:rsid w:val="00D1604B"/>
    <w:rsid w:val="00D40152"/>
    <w:rsid w:val="00D42468"/>
    <w:rsid w:val="00D60A71"/>
    <w:rsid w:val="00D92124"/>
    <w:rsid w:val="00DA7937"/>
    <w:rsid w:val="00E0436F"/>
    <w:rsid w:val="00E1283F"/>
    <w:rsid w:val="00E12893"/>
    <w:rsid w:val="00E40AA4"/>
    <w:rsid w:val="00E43389"/>
    <w:rsid w:val="00E52045"/>
    <w:rsid w:val="00E5505E"/>
    <w:rsid w:val="00E63E9C"/>
    <w:rsid w:val="00E65D7C"/>
    <w:rsid w:val="00E772FD"/>
    <w:rsid w:val="00E83C4E"/>
    <w:rsid w:val="00E861E8"/>
    <w:rsid w:val="00EB434E"/>
    <w:rsid w:val="00EB4A6B"/>
    <w:rsid w:val="00ED2E3B"/>
    <w:rsid w:val="00F15418"/>
    <w:rsid w:val="00F20253"/>
    <w:rsid w:val="00F225CE"/>
    <w:rsid w:val="00F33B95"/>
    <w:rsid w:val="00F34AE7"/>
    <w:rsid w:val="00F51284"/>
    <w:rsid w:val="00F70ACF"/>
    <w:rsid w:val="00F734E0"/>
    <w:rsid w:val="00F87386"/>
    <w:rsid w:val="00F94EA0"/>
    <w:rsid w:val="00F9611E"/>
    <w:rsid w:val="00FD03C9"/>
    <w:rsid w:val="00FE3C30"/>
    <w:rsid w:val="00FE5B46"/>
    <w:rsid w:val="00FF33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8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table" w:styleId="Mkatabulky">
    <w:name w:val="Table Grid"/>
    <w:basedOn w:val="Normlntabulka"/>
    <w:uiPriority w:val="59"/>
    <w:rsid w:val="00C87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next w:val="Normln"/>
    <w:link w:val="PodtitulChar"/>
    <w:qFormat/>
    <w:rsid w:val="0070290D"/>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Standardnpsmoodstavce"/>
    <w:link w:val="Podtitul"/>
    <w:rsid w:val="0070290D"/>
    <w:rPr>
      <w:rFonts w:ascii="Cambria" w:eastAsia="Times New Roman" w:hAnsi="Cambria" w:cs="Times New Roman"/>
      <w:i/>
      <w:iCs/>
      <w:color w:val="4F81BD"/>
      <w:spacing w:val="15"/>
      <w:sz w:val="24"/>
      <w:szCs w:val="24"/>
      <w:lang w:eastAsia="cs-CZ"/>
    </w:rPr>
  </w:style>
  <w:style w:type="character" w:styleId="Hypertextovodkaz">
    <w:name w:val="Hyperlink"/>
    <w:basedOn w:val="Standardnpsmoodstavce"/>
    <w:uiPriority w:val="99"/>
    <w:unhideWhenUsed/>
    <w:rsid w:val="00C43686"/>
    <w:rPr>
      <w:color w:val="0000FF" w:themeColor="hyperlink"/>
      <w:u w:val="single"/>
    </w:rPr>
  </w:style>
  <w:style w:type="paragraph" w:styleId="Odstavecseseznamem">
    <w:name w:val="List Paragraph"/>
    <w:aliases w:val="Odstavec_muj,(1) odstavec"/>
    <w:basedOn w:val="Normln"/>
    <w:link w:val="OdstavecseseznamemChar"/>
    <w:uiPriority w:val="34"/>
    <w:qFormat/>
    <w:rsid w:val="00C43686"/>
    <w:pPr>
      <w:spacing w:after="0" w:line="240" w:lineRule="auto"/>
      <w:ind w:left="720"/>
    </w:pPr>
    <w:rPr>
      <w:rFonts w:ascii="Calibri" w:hAnsi="Calibri" w:cs="Calibri"/>
    </w:rPr>
  </w:style>
  <w:style w:type="paragraph" w:styleId="Textpoznpodarou">
    <w:name w:val="footnote text"/>
    <w:basedOn w:val="Normln"/>
    <w:link w:val="TextpoznpodarouChar"/>
    <w:uiPriority w:val="99"/>
    <w:semiHidden/>
    <w:unhideWhenUsed/>
    <w:rsid w:val="00183A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3A25"/>
    <w:rPr>
      <w:sz w:val="20"/>
      <w:szCs w:val="20"/>
    </w:rPr>
  </w:style>
  <w:style w:type="character" w:styleId="Znakapoznpodarou">
    <w:name w:val="footnote reference"/>
    <w:basedOn w:val="Standardnpsmoodstavce"/>
    <w:uiPriority w:val="99"/>
    <w:semiHidden/>
    <w:unhideWhenUsed/>
    <w:rsid w:val="00183A25"/>
    <w:rPr>
      <w:vertAlign w:val="superscript"/>
    </w:rPr>
  </w:style>
  <w:style w:type="paragraph" w:styleId="Normlnweb">
    <w:name w:val="Normal (Web)"/>
    <w:basedOn w:val="Normln"/>
    <w:uiPriority w:val="99"/>
    <w:semiHidden/>
    <w:unhideWhenUsed/>
    <w:rsid w:val="00E40AA4"/>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E40AA4"/>
    <w:rPr>
      <w:i/>
      <w:iCs/>
    </w:rPr>
  </w:style>
  <w:style w:type="character" w:styleId="Siln">
    <w:name w:val="Strong"/>
    <w:uiPriority w:val="22"/>
    <w:qFormat/>
    <w:rsid w:val="00603FE4"/>
    <w:rPr>
      <w:b/>
      <w:bCs/>
    </w:rPr>
  </w:style>
  <w:style w:type="character" w:customStyle="1" w:styleId="OdstavecseseznamemChar">
    <w:name w:val="Odstavec se seznamem Char"/>
    <w:aliases w:val="Odstavec_muj Char,(1) odstavec Char"/>
    <w:link w:val="Odstavecseseznamem"/>
    <w:uiPriority w:val="34"/>
    <w:rsid w:val="00603FE4"/>
    <w:rPr>
      <w:rFonts w:ascii="Calibri" w:hAnsi="Calibri" w:cs="Calibri"/>
    </w:rPr>
  </w:style>
  <w:style w:type="paragraph" w:styleId="Bezmezer">
    <w:name w:val="No Spacing"/>
    <w:uiPriority w:val="1"/>
    <w:qFormat/>
    <w:rsid w:val="001B3B9B"/>
    <w:pPr>
      <w:spacing w:after="0" w:line="240" w:lineRule="auto"/>
    </w:pPr>
    <w:rPr>
      <w:rFonts w:eastAsiaTheme="minorHAnsi"/>
      <w:lang w:eastAsia="en-US"/>
    </w:rPr>
  </w:style>
  <w:style w:type="paragraph" w:styleId="Textkomente">
    <w:name w:val="annotation text"/>
    <w:basedOn w:val="Normln"/>
    <w:link w:val="TextkomenteChar"/>
    <w:uiPriority w:val="99"/>
    <w:unhideWhenUsed/>
    <w:rsid w:val="00F734E0"/>
    <w:pPr>
      <w:spacing w:line="240" w:lineRule="auto"/>
    </w:pPr>
    <w:rPr>
      <w:sz w:val="20"/>
      <w:szCs w:val="20"/>
    </w:rPr>
  </w:style>
  <w:style w:type="character" w:customStyle="1" w:styleId="TextkomenteChar">
    <w:name w:val="Text komentáře Char"/>
    <w:basedOn w:val="Standardnpsmoodstavce"/>
    <w:link w:val="Textkomente"/>
    <w:uiPriority w:val="99"/>
    <w:rsid w:val="00F734E0"/>
    <w:rPr>
      <w:sz w:val="20"/>
      <w:szCs w:val="20"/>
    </w:rPr>
  </w:style>
  <w:style w:type="character" w:styleId="Odkaznakoment">
    <w:name w:val="annotation reference"/>
    <w:basedOn w:val="Standardnpsmoodstavce"/>
    <w:uiPriority w:val="99"/>
    <w:semiHidden/>
    <w:unhideWhenUsed/>
    <w:rsid w:val="00F734E0"/>
    <w:rPr>
      <w:sz w:val="16"/>
      <w:szCs w:val="16"/>
    </w:rPr>
  </w:style>
  <w:style w:type="paragraph" w:customStyle="1" w:styleId="Nvod">
    <w:name w:val="Návod"/>
    <w:basedOn w:val="Normln"/>
    <w:rsid w:val="000D6F26"/>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u w:color="000000"/>
    </w:rPr>
  </w:style>
  <w:style w:type="paragraph" w:styleId="Pedmtkomente">
    <w:name w:val="annotation subject"/>
    <w:basedOn w:val="Textkomente"/>
    <w:next w:val="Textkomente"/>
    <w:link w:val="PedmtkomenteChar"/>
    <w:uiPriority w:val="99"/>
    <w:semiHidden/>
    <w:unhideWhenUsed/>
    <w:rsid w:val="000D6F26"/>
    <w:rPr>
      <w:b/>
      <w:bCs/>
    </w:rPr>
  </w:style>
  <w:style w:type="character" w:customStyle="1" w:styleId="PedmtkomenteChar">
    <w:name w:val="Předmět komentáře Char"/>
    <w:basedOn w:val="TextkomenteChar"/>
    <w:link w:val="Pedmtkomente"/>
    <w:uiPriority w:val="99"/>
    <w:semiHidden/>
    <w:rsid w:val="000D6F26"/>
    <w:rPr>
      <w:b/>
      <w:bCs/>
      <w:sz w:val="20"/>
      <w:szCs w:val="20"/>
    </w:rPr>
  </w:style>
</w:styles>
</file>

<file path=word/webSettings.xml><?xml version="1.0" encoding="utf-8"?>
<w:webSettings xmlns:r="http://schemas.openxmlformats.org/officeDocument/2006/relationships" xmlns:w="http://schemas.openxmlformats.org/wordprocessingml/2006/main">
  <w:divs>
    <w:div w:id="64499724">
      <w:bodyDiv w:val="1"/>
      <w:marLeft w:val="0"/>
      <w:marRight w:val="0"/>
      <w:marTop w:val="0"/>
      <w:marBottom w:val="0"/>
      <w:divBdr>
        <w:top w:val="none" w:sz="0" w:space="0" w:color="auto"/>
        <w:left w:val="none" w:sz="0" w:space="0" w:color="auto"/>
        <w:bottom w:val="none" w:sz="0" w:space="0" w:color="auto"/>
        <w:right w:val="none" w:sz="0" w:space="0" w:color="auto"/>
      </w:divBdr>
    </w:div>
    <w:div w:id="118112559">
      <w:bodyDiv w:val="1"/>
      <w:marLeft w:val="0"/>
      <w:marRight w:val="0"/>
      <w:marTop w:val="0"/>
      <w:marBottom w:val="0"/>
      <w:divBdr>
        <w:top w:val="none" w:sz="0" w:space="0" w:color="auto"/>
        <w:left w:val="none" w:sz="0" w:space="0" w:color="auto"/>
        <w:bottom w:val="none" w:sz="0" w:space="0" w:color="auto"/>
        <w:right w:val="none" w:sz="0" w:space="0" w:color="auto"/>
      </w:divBdr>
    </w:div>
    <w:div w:id="159807656">
      <w:bodyDiv w:val="1"/>
      <w:marLeft w:val="0"/>
      <w:marRight w:val="0"/>
      <w:marTop w:val="0"/>
      <w:marBottom w:val="0"/>
      <w:divBdr>
        <w:top w:val="none" w:sz="0" w:space="0" w:color="auto"/>
        <w:left w:val="none" w:sz="0" w:space="0" w:color="auto"/>
        <w:bottom w:val="none" w:sz="0" w:space="0" w:color="auto"/>
        <w:right w:val="none" w:sz="0" w:space="0" w:color="auto"/>
      </w:divBdr>
    </w:div>
    <w:div w:id="259220595">
      <w:bodyDiv w:val="1"/>
      <w:marLeft w:val="0"/>
      <w:marRight w:val="0"/>
      <w:marTop w:val="0"/>
      <w:marBottom w:val="0"/>
      <w:divBdr>
        <w:top w:val="none" w:sz="0" w:space="0" w:color="auto"/>
        <w:left w:val="none" w:sz="0" w:space="0" w:color="auto"/>
        <w:bottom w:val="none" w:sz="0" w:space="0" w:color="auto"/>
        <w:right w:val="none" w:sz="0" w:space="0" w:color="auto"/>
      </w:divBdr>
      <w:divsChild>
        <w:div w:id="384111514">
          <w:marLeft w:val="0"/>
          <w:marRight w:val="0"/>
          <w:marTop w:val="0"/>
          <w:marBottom w:val="0"/>
          <w:divBdr>
            <w:top w:val="none" w:sz="0" w:space="0" w:color="auto"/>
            <w:left w:val="none" w:sz="0" w:space="0" w:color="auto"/>
            <w:bottom w:val="none" w:sz="0" w:space="0" w:color="auto"/>
            <w:right w:val="none" w:sz="0" w:space="0" w:color="auto"/>
          </w:divBdr>
        </w:div>
      </w:divsChild>
    </w:div>
    <w:div w:id="269169885">
      <w:bodyDiv w:val="1"/>
      <w:marLeft w:val="0"/>
      <w:marRight w:val="0"/>
      <w:marTop w:val="0"/>
      <w:marBottom w:val="0"/>
      <w:divBdr>
        <w:top w:val="none" w:sz="0" w:space="0" w:color="auto"/>
        <w:left w:val="none" w:sz="0" w:space="0" w:color="auto"/>
        <w:bottom w:val="none" w:sz="0" w:space="0" w:color="auto"/>
        <w:right w:val="none" w:sz="0" w:space="0" w:color="auto"/>
      </w:divBdr>
    </w:div>
    <w:div w:id="302346389">
      <w:bodyDiv w:val="1"/>
      <w:marLeft w:val="0"/>
      <w:marRight w:val="0"/>
      <w:marTop w:val="0"/>
      <w:marBottom w:val="0"/>
      <w:divBdr>
        <w:top w:val="none" w:sz="0" w:space="0" w:color="auto"/>
        <w:left w:val="none" w:sz="0" w:space="0" w:color="auto"/>
        <w:bottom w:val="none" w:sz="0" w:space="0" w:color="auto"/>
        <w:right w:val="none" w:sz="0" w:space="0" w:color="auto"/>
      </w:divBdr>
    </w:div>
    <w:div w:id="318731040">
      <w:bodyDiv w:val="1"/>
      <w:marLeft w:val="0"/>
      <w:marRight w:val="0"/>
      <w:marTop w:val="0"/>
      <w:marBottom w:val="0"/>
      <w:divBdr>
        <w:top w:val="none" w:sz="0" w:space="0" w:color="auto"/>
        <w:left w:val="none" w:sz="0" w:space="0" w:color="auto"/>
        <w:bottom w:val="none" w:sz="0" w:space="0" w:color="auto"/>
        <w:right w:val="none" w:sz="0" w:space="0" w:color="auto"/>
      </w:divBdr>
    </w:div>
    <w:div w:id="347680453">
      <w:bodyDiv w:val="1"/>
      <w:marLeft w:val="0"/>
      <w:marRight w:val="0"/>
      <w:marTop w:val="0"/>
      <w:marBottom w:val="0"/>
      <w:divBdr>
        <w:top w:val="none" w:sz="0" w:space="0" w:color="auto"/>
        <w:left w:val="none" w:sz="0" w:space="0" w:color="auto"/>
        <w:bottom w:val="none" w:sz="0" w:space="0" w:color="auto"/>
        <w:right w:val="none" w:sz="0" w:space="0" w:color="auto"/>
      </w:divBdr>
    </w:div>
    <w:div w:id="382825054">
      <w:bodyDiv w:val="1"/>
      <w:marLeft w:val="0"/>
      <w:marRight w:val="0"/>
      <w:marTop w:val="0"/>
      <w:marBottom w:val="0"/>
      <w:divBdr>
        <w:top w:val="none" w:sz="0" w:space="0" w:color="auto"/>
        <w:left w:val="none" w:sz="0" w:space="0" w:color="auto"/>
        <w:bottom w:val="none" w:sz="0" w:space="0" w:color="auto"/>
        <w:right w:val="none" w:sz="0" w:space="0" w:color="auto"/>
      </w:divBdr>
    </w:div>
    <w:div w:id="437606154">
      <w:bodyDiv w:val="1"/>
      <w:marLeft w:val="0"/>
      <w:marRight w:val="0"/>
      <w:marTop w:val="0"/>
      <w:marBottom w:val="0"/>
      <w:divBdr>
        <w:top w:val="none" w:sz="0" w:space="0" w:color="auto"/>
        <w:left w:val="none" w:sz="0" w:space="0" w:color="auto"/>
        <w:bottom w:val="none" w:sz="0" w:space="0" w:color="auto"/>
        <w:right w:val="none" w:sz="0" w:space="0" w:color="auto"/>
      </w:divBdr>
    </w:div>
    <w:div w:id="450787891">
      <w:bodyDiv w:val="1"/>
      <w:marLeft w:val="0"/>
      <w:marRight w:val="0"/>
      <w:marTop w:val="0"/>
      <w:marBottom w:val="0"/>
      <w:divBdr>
        <w:top w:val="none" w:sz="0" w:space="0" w:color="auto"/>
        <w:left w:val="none" w:sz="0" w:space="0" w:color="auto"/>
        <w:bottom w:val="none" w:sz="0" w:space="0" w:color="auto"/>
        <w:right w:val="none" w:sz="0" w:space="0" w:color="auto"/>
      </w:divBdr>
    </w:div>
    <w:div w:id="456460730">
      <w:bodyDiv w:val="1"/>
      <w:marLeft w:val="0"/>
      <w:marRight w:val="0"/>
      <w:marTop w:val="0"/>
      <w:marBottom w:val="0"/>
      <w:divBdr>
        <w:top w:val="none" w:sz="0" w:space="0" w:color="auto"/>
        <w:left w:val="none" w:sz="0" w:space="0" w:color="auto"/>
        <w:bottom w:val="none" w:sz="0" w:space="0" w:color="auto"/>
        <w:right w:val="none" w:sz="0" w:space="0" w:color="auto"/>
      </w:divBdr>
    </w:div>
    <w:div w:id="491914202">
      <w:bodyDiv w:val="1"/>
      <w:marLeft w:val="0"/>
      <w:marRight w:val="0"/>
      <w:marTop w:val="0"/>
      <w:marBottom w:val="0"/>
      <w:divBdr>
        <w:top w:val="none" w:sz="0" w:space="0" w:color="auto"/>
        <w:left w:val="none" w:sz="0" w:space="0" w:color="auto"/>
        <w:bottom w:val="none" w:sz="0" w:space="0" w:color="auto"/>
        <w:right w:val="none" w:sz="0" w:space="0" w:color="auto"/>
      </w:divBdr>
    </w:div>
    <w:div w:id="71442493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75">
          <w:marLeft w:val="0"/>
          <w:marRight w:val="0"/>
          <w:marTop w:val="0"/>
          <w:marBottom w:val="0"/>
          <w:divBdr>
            <w:top w:val="none" w:sz="0" w:space="0" w:color="auto"/>
            <w:left w:val="none" w:sz="0" w:space="0" w:color="auto"/>
            <w:bottom w:val="none" w:sz="0" w:space="0" w:color="auto"/>
            <w:right w:val="none" w:sz="0" w:space="0" w:color="auto"/>
          </w:divBdr>
        </w:div>
        <w:div w:id="1470709354">
          <w:marLeft w:val="0"/>
          <w:marRight w:val="0"/>
          <w:marTop w:val="0"/>
          <w:marBottom w:val="0"/>
          <w:divBdr>
            <w:top w:val="none" w:sz="0" w:space="0" w:color="auto"/>
            <w:left w:val="none" w:sz="0" w:space="0" w:color="auto"/>
            <w:bottom w:val="none" w:sz="0" w:space="0" w:color="auto"/>
            <w:right w:val="none" w:sz="0" w:space="0" w:color="auto"/>
          </w:divBdr>
        </w:div>
        <w:div w:id="6370057">
          <w:marLeft w:val="0"/>
          <w:marRight w:val="0"/>
          <w:marTop w:val="0"/>
          <w:marBottom w:val="0"/>
          <w:divBdr>
            <w:top w:val="none" w:sz="0" w:space="0" w:color="auto"/>
            <w:left w:val="none" w:sz="0" w:space="0" w:color="auto"/>
            <w:bottom w:val="none" w:sz="0" w:space="0" w:color="auto"/>
            <w:right w:val="none" w:sz="0" w:space="0" w:color="auto"/>
          </w:divBdr>
        </w:div>
        <w:div w:id="24214875">
          <w:marLeft w:val="0"/>
          <w:marRight w:val="0"/>
          <w:marTop w:val="0"/>
          <w:marBottom w:val="0"/>
          <w:divBdr>
            <w:top w:val="none" w:sz="0" w:space="0" w:color="auto"/>
            <w:left w:val="none" w:sz="0" w:space="0" w:color="auto"/>
            <w:bottom w:val="none" w:sz="0" w:space="0" w:color="auto"/>
            <w:right w:val="none" w:sz="0" w:space="0" w:color="auto"/>
          </w:divBdr>
        </w:div>
        <w:div w:id="677468610">
          <w:marLeft w:val="0"/>
          <w:marRight w:val="0"/>
          <w:marTop w:val="0"/>
          <w:marBottom w:val="0"/>
          <w:divBdr>
            <w:top w:val="none" w:sz="0" w:space="0" w:color="auto"/>
            <w:left w:val="none" w:sz="0" w:space="0" w:color="auto"/>
            <w:bottom w:val="none" w:sz="0" w:space="0" w:color="auto"/>
            <w:right w:val="none" w:sz="0" w:space="0" w:color="auto"/>
          </w:divBdr>
        </w:div>
        <w:div w:id="308899121">
          <w:marLeft w:val="0"/>
          <w:marRight w:val="0"/>
          <w:marTop w:val="0"/>
          <w:marBottom w:val="0"/>
          <w:divBdr>
            <w:top w:val="none" w:sz="0" w:space="0" w:color="auto"/>
            <w:left w:val="none" w:sz="0" w:space="0" w:color="auto"/>
            <w:bottom w:val="none" w:sz="0" w:space="0" w:color="auto"/>
            <w:right w:val="none" w:sz="0" w:space="0" w:color="auto"/>
          </w:divBdr>
        </w:div>
      </w:divsChild>
    </w:div>
    <w:div w:id="847448524">
      <w:bodyDiv w:val="1"/>
      <w:marLeft w:val="0"/>
      <w:marRight w:val="0"/>
      <w:marTop w:val="0"/>
      <w:marBottom w:val="0"/>
      <w:divBdr>
        <w:top w:val="none" w:sz="0" w:space="0" w:color="auto"/>
        <w:left w:val="none" w:sz="0" w:space="0" w:color="auto"/>
        <w:bottom w:val="none" w:sz="0" w:space="0" w:color="auto"/>
        <w:right w:val="none" w:sz="0" w:space="0" w:color="auto"/>
      </w:divBdr>
    </w:div>
    <w:div w:id="902718982">
      <w:bodyDiv w:val="1"/>
      <w:marLeft w:val="0"/>
      <w:marRight w:val="0"/>
      <w:marTop w:val="0"/>
      <w:marBottom w:val="0"/>
      <w:divBdr>
        <w:top w:val="none" w:sz="0" w:space="0" w:color="auto"/>
        <w:left w:val="none" w:sz="0" w:space="0" w:color="auto"/>
        <w:bottom w:val="none" w:sz="0" w:space="0" w:color="auto"/>
        <w:right w:val="none" w:sz="0" w:space="0" w:color="auto"/>
      </w:divBdr>
    </w:div>
    <w:div w:id="1010641030">
      <w:bodyDiv w:val="1"/>
      <w:marLeft w:val="0"/>
      <w:marRight w:val="0"/>
      <w:marTop w:val="0"/>
      <w:marBottom w:val="0"/>
      <w:divBdr>
        <w:top w:val="none" w:sz="0" w:space="0" w:color="auto"/>
        <w:left w:val="none" w:sz="0" w:space="0" w:color="auto"/>
        <w:bottom w:val="none" w:sz="0" w:space="0" w:color="auto"/>
        <w:right w:val="none" w:sz="0" w:space="0" w:color="auto"/>
      </w:divBdr>
    </w:div>
    <w:div w:id="1287010250">
      <w:bodyDiv w:val="1"/>
      <w:marLeft w:val="0"/>
      <w:marRight w:val="0"/>
      <w:marTop w:val="0"/>
      <w:marBottom w:val="0"/>
      <w:divBdr>
        <w:top w:val="none" w:sz="0" w:space="0" w:color="auto"/>
        <w:left w:val="none" w:sz="0" w:space="0" w:color="auto"/>
        <w:bottom w:val="none" w:sz="0" w:space="0" w:color="auto"/>
        <w:right w:val="none" w:sz="0" w:space="0" w:color="auto"/>
      </w:divBdr>
    </w:div>
    <w:div w:id="1288778845">
      <w:bodyDiv w:val="1"/>
      <w:marLeft w:val="0"/>
      <w:marRight w:val="0"/>
      <w:marTop w:val="0"/>
      <w:marBottom w:val="0"/>
      <w:divBdr>
        <w:top w:val="none" w:sz="0" w:space="0" w:color="auto"/>
        <w:left w:val="none" w:sz="0" w:space="0" w:color="auto"/>
        <w:bottom w:val="none" w:sz="0" w:space="0" w:color="auto"/>
        <w:right w:val="none" w:sz="0" w:space="0" w:color="auto"/>
      </w:divBdr>
    </w:div>
    <w:div w:id="1321232565">
      <w:bodyDiv w:val="1"/>
      <w:marLeft w:val="0"/>
      <w:marRight w:val="0"/>
      <w:marTop w:val="0"/>
      <w:marBottom w:val="0"/>
      <w:divBdr>
        <w:top w:val="none" w:sz="0" w:space="0" w:color="auto"/>
        <w:left w:val="none" w:sz="0" w:space="0" w:color="auto"/>
        <w:bottom w:val="none" w:sz="0" w:space="0" w:color="auto"/>
        <w:right w:val="none" w:sz="0" w:space="0" w:color="auto"/>
      </w:divBdr>
    </w:div>
    <w:div w:id="1506096050">
      <w:bodyDiv w:val="1"/>
      <w:marLeft w:val="0"/>
      <w:marRight w:val="0"/>
      <w:marTop w:val="0"/>
      <w:marBottom w:val="0"/>
      <w:divBdr>
        <w:top w:val="none" w:sz="0" w:space="0" w:color="auto"/>
        <w:left w:val="none" w:sz="0" w:space="0" w:color="auto"/>
        <w:bottom w:val="none" w:sz="0" w:space="0" w:color="auto"/>
        <w:right w:val="none" w:sz="0" w:space="0" w:color="auto"/>
      </w:divBdr>
    </w:div>
    <w:div w:id="1596134670">
      <w:bodyDiv w:val="1"/>
      <w:marLeft w:val="0"/>
      <w:marRight w:val="0"/>
      <w:marTop w:val="0"/>
      <w:marBottom w:val="0"/>
      <w:divBdr>
        <w:top w:val="none" w:sz="0" w:space="0" w:color="auto"/>
        <w:left w:val="none" w:sz="0" w:space="0" w:color="auto"/>
        <w:bottom w:val="none" w:sz="0" w:space="0" w:color="auto"/>
        <w:right w:val="none" w:sz="0" w:space="0" w:color="auto"/>
      </w:divBdr>
    </w:div>
    <w:div w:id="1628316721">
      <w:bodyDiv w:val="1"/>
      <w:marLeft w:val="0"/>
      <w:marRight w:val="0"/>
      <w:marTop w:val="0"/>
      <w:marBottom w:val="0"/>
      <w:divBdr>
        <w:top w:val="none" w:sz="0" w:space="0" w:color="auto"/>
        <w:left w:val="none" w:sz="0" w:space="0" w:color="auto"/>
        <w:bottom w:val="none" w:sz="0" w:space="0" w:color="auto"/>
        <w:right w:val="none" w:sz="0" w:space="0" w:color="auto"/>
      </w:divBdr>
    </w:div>
    <w:div w:id="1631860163">
      <w:bodyDiv w:val="1"/>
      <w:marLeft w:val="0"/>
      <w:marRight w:val="0"/>
      <w:marTop w:val="0"/>
      <w:marBottom w:val="0"/>
      <w:divBdr>
        <w:top w:val="none" w:sz="0" w:space="0" w:color="auto"/>
        <w:left w:val="none" w:sz="0" w:space="0" w:color="auto"/>
        <w:bottom w:val="none" w:sz="0" w:space="0" w:color="auto"/>
        <w:right w:val="none" w:sz="0" w:space="0" w:color="auto"/>
      </w:divBdr>
    </w:div>
    <w:div w:id="1678997764">
      <w:bodyDiv w:val="1"/>
      <w:marLeft w:val="0"/>
      <w:marRight w:val="0"/>
      <w:marTop w:val="0"/>
      <w:marBottom w:val="0"/>
      <w:divBdr>
        <w:top w:val="none" w:sz="0" w:space="0" w:color="auto"/>
        <w:left w:val="none" w:sz="0" w:space="0" w:color="auto"/>
        <w:bottom w:val="none" w:sz="0" w:space="0" w:color="auto"/>
        <w:right w:val="none" w:sz="0" w:space="0" w:color="auto"/>
      </w:divBdr>
    </w:div>
    <w:div w:id="1704549587">
      <w:bodyDiv w:val="1"/>
      <w:marLeft w:val="0"/>
      <w:marRight w:val="0"/>
      <w:marTop w:val="0"/>
      <w:marBottom w:val="0"/>
      <w:divBdr>
        <w:top w:val="none" w:sz="0" w:space="0" w:color="auto"/>
        <w:left w:val="none" w:sz="0" w:space="0" w:color="auto"/>
        <w:bottom w:val="none" w:sz="0" w:space="0" w:color="auto"/>
        <w:right w:val="none" w:sz="0" w:space="0" w:color="auto"/>
      </w:divBdr>
    </w:div>
    <w:div w:id="1714579225">
      <w:bodyDiv w:val="1"/>
      <w:marLeft w:val="0"/>
      <w:marRight w:val="0"/>
      <w:marTop w:val="0"/>
      <w:marBottom w:val="0"/>
      <w:divBdr>
        <w:top w:val="none" w:sz="0" w:space="0" w:color="auto"/>
        <w:left w:val="none" w:sz="0" w:space="0" w:color="auto"/>
        <w:bottom w:val="none" w:sz="0" w:space="0" w:color="auto"/>
        <w:right w:val="none" w:sz="0" w:space="0" w:color="auto"/>
      </w:divBdr>
    </w:div>
    <w:div w:id="1750536127">
      <w:bodyDiv w:val="1"/>
      <w:marLeft w:val="0"/>
      <w:marRight w:val="0"/>
      <w:marTop w:val="0"/>
      <w:marBottom w:val="0"/>
      <w:divBdr>
        <w:top w:val="none" w:sz="0" w:space="0" w:color="auto"/>
        <w:left w:val="none" w:sz="0" w:space="0" w:color="auto"/>
        <w:bottom w:val="none" w:sz="0" w:space="0" w:color="auto"/>
        <w:right w:val="none" w:sz="0" w:space="0" w:color="auto"/>
      </w:divBdr>
    </w:div>
    <w:div w:id="1900288827">
      <w:bodyDiv w:val="1"/>
      <w:marLeft w:val="0"/>
      <w:marRight w:val="0"/>
      <w:marTop w:val="0"/>
      <w:marBottom w:val="0"/>
      <w:divBdr>
        <w:top w:val="none" w:sz="0" w:space="0" w:color="auto"/>
        <w:left w:val="none" w:sz="0" w:space="0" w:color="auto"/>
        <w:bottom w:val="none" w:sz="0" w:space="0" w:color="auto"/>
        <w:right w:val="none" w:sz="0" w:space="0" w:color="auto"/>
      </w:divBdr>
    </w:div>
    <w:div w:id="1934119609">
      <w:bodyDiv w:val="1"/>
      <w:marLeft w:val="0"/>
      <w:marRight w:val="0"/>
      <w:marTop w:val="0"/>
      <w:marBottom w:val="0"/>
      <w:divBdr>
        <w:top w:val="none" w:sz="0" w:space="0" w:color="auto"/>
        <w:left w:val="none" w:sz="0" w:space="0" w:color="auto"/>
        <w:bottom w:val="none" w:sz="0" w:space="0" w:color="auto"/>
        <w:right w:val="none" w:sz="0" w:space="0" w:color="auto"/>
      </w:divBdr>
    </w:div>
    <w:div w:id="2118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3DD1-D85F-4885-8181-FF524868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2354</Words>
  <Characters>13890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Worker</cp:lastModifiedBy>
  <cp:revision>4</cp:revision>
  <cp:lastPrinted>2021-03-03T12:56:00Z</cp:lastPrinted>
  <dcterms:created xsi:type="dcterms:W3CDTF">2023-01-18T15:01:00Z</dcterms:created>
  <dcterms:modified xsi:type="dcterms:W3CDTF">2023-01-18T16:14:00Z</dcterms:modified>
</cp:coreProperties>
</file>