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DA" w:rsidRPr="00A1748B" w:rsidRDefault="00835F62" w:rsidP="00A1748B">
      <w:pPr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</w:t>
      </w:r>
    </w:p>
    <w:p w:rsidR="007E0492" w:rsidRDefault="007E0492" w:rsidP="00A1748B">
      <w:pPr>
        <w:jc w:val="center"/>
        <w:rPr>
          <w:rFonts w:ascii="Arial Narrow" w:hAnsi="Arial Narrow"/>
          <w:bCs/>
          <w:color w:val="0070C0"/>
          <w:sz w:val="36"/>
          <w:szCs w:val="36"/>
        </w:rPr>
      </w:pPr>
    </w:p>
    <w:p w:rsidR="00A1748B" w:rsidRPr="007E0492" w:rsidRDefault="00A949C3" w:rsidP="00A1748B">
      <w:pPr>
        <w:jc w:val="center"/>
        <w:rPr>
          <w:rFonts w:ascii="Arial Narrow" w:hAnsi="Arial Narrow"/>
          <w:bCs/>
          <w:color w:val="0070C0"/>
          <w:sz w:val="40"/>
          <w:szCs w:val="40"/>
        </w:rPr>
      </w:pPr>
      <w:r w:rsidRPr="007E0492">
        <w:rPr>
          <w:rFonts w:ascii="Arial Narrow" w:hAnsi="Arial Narrow"/>
          <w:bCs/>
          <w:color w:val="0070C0"/>
          <w:sz w:val="40"/>
          <w:szCs w:val="40"/>
        </w:rPr>
        <w:t>V</w:t>
      </w:r>
      <w:r w:rsidR="00835F62" w:rsidRPr="007E0492">
        <w:rPr>
          <w:rFonts w:ascii="Arial Narrow" w:hAnsi="Arial Narrow"/>
          <w:bCs/>
          <w:color w:val="0070C0"/>
          <w:sz w:val="40"/>
          <w:szCs w:val="40"/>
        </w:rPr>
        <w:t>eře</w:t>
      </w:r>
      <w:r w:rsidR="00E33994" w:rsidRPr="007E0492">
        <w:rPr>
          <w:rFonts w:ascii="Arial Narrow" w:hAnsi="Arial Narrow"/>
          <w:bCs/>
          <w:color w:val="0070C0"/>
          <w:sz w:val="40"/>
          <w:szCs w:val="40"/>
        </w:rPr>
        <w:t>j</w:t>
      </w:r>
      <w:r w:rsidR="00835F62" w:rsidRPr="007E0492">
        <w:rPr>
          <w:rFonts w:ascii="Arial Narrow" w:hAnsi="Arial Narrow"/>
          <w:bCs/>
          <w:color w:val="0070C0"/>
          <w:sz w:val="40"/>
          <w:szCs w:val="40"/>
        </w:rPr>
        <w:t>n</w:t>
      </w:r>
      <w:r w:rsidR="00E33994" w:rsidRPr="007E0492">
        <w:rPr>
          <w:rFonts w:ascii="Arial Narrow" w:hAnsi="Arial Narrow"/>
          <w:bCs/>
          <w:color w:val="0070C0"/>
          <w:sz w:val="40"/>
          <w:szCs w:val="40"/>
        </w:rPr>
        <w:t>ost vnímá</w:t>
      </w:r>
      <w:r w:rsidR="00835F62" w:rsidRPr="007E0492">
        <w:rPr>
          <w:rFonts w:ascii="Arial Narrow" w:hAnsi="Arial Narrow"/>
          <w:bCs/>
          <w:color w:val="0070C0"/>
          <w:sz w:val="40"/>
          <w:szCs w:val="40"/>
        </w:rPr>
        <w:t xml:space="preserve"> </w:t>
      </w:r>
      <w:r w:rsidRPr="007E0492">
        <w:rPr>
          <w:rFonts w:ascii="Arial Narrow" w:hAnsi="Arial Narrow"/>
          <w:bCs/>
          <w:color w:val="0070C0"/>
          <w:sz w:val="40"/>
          <w:szCs w:val="40"/>
        </w:rPr>
        <w:t xml:space="preserve">tuzemský průmysl </w:t>
      </w:r>
      <w:r w:rsidR="007E0492">
        <w:rPr>
          <w:rFonts w:ascii="Arial Narrow" w:hAnsi="Arial Narrow"/>
          <w:bCs/>
          <w:color w:val="0070C0"/>
          <w:sz w:val="40"/>
          <w:szCs w:val="40"/>
        </w:rPr>
        <w:t>hlavně</w:t>
      </w:r>
      <w:r w:rsidR="00E33994" w:rsidRPr="007E0492">
        <w:rPr>
          <w:rFonts w:ascii="Arial Narrow" w:hAnsi="Arial Narrow"/>
          <w:bCs/>
          <w:color w:val="0070C0"/>
          <w:sz w:val="40"/>
          <w:szCs w:val="40"/>
        </w:rPr>
        <w:t xml:space="preserve"> jako tradici </w:t>
      </w:r>
    </w:p>
    <w:p w:rsidR="002C5031" w:rsidRPr="0053419E" w:rsidRDefault="00835F62" w:rsidP="001B02D6">
      <w:pPr>
        <w:spacing w:after="0" w:line="360" w:lineRule="auto"/>
        <w:jc w:val="both"/>
        <w:rPr>
          <w:rFonts w:ascii="Arial Narrow" w:hAnsi="Arial Narrow"/>
          <w:b/>
        </w:rPr>
      </w:pPr>
      <w:r w:rsidRPr="0053419E">
        <w:rPr>
          <w:rFonts w:ascii="Arial Narrow" w:hAnsi="Arial Narrow"/>
          <w:b/>
        </w:rPr>
        <w:t>Více než polovina občanů ČR (51 %) se domnívá, že předností tuzemského průmyslu je jeho tradice</w:t>
      </w:r>
      <w:r w:rsidR="002C5031" w:rsidRPr="0053419E">
        <w:rPr>
          <w:rFonts w:ascii="Arial Narrow" w:hAnsi="Arial Narrow"/>
          <w:b/>
        </w:rPr>
        <w:t xml:space="preserve"> a síla značek a také kvalitní výrobky (45 %). Další téměř třetina vidí pozitivum v</w:t>
      </w:r>
      <w:r w:rsidR="00E33994" w:rsidRPr="0053419E">
        <w:rPr>
          <w:rFonts w:ascii="Arial Narrow" w:hAnsi="Arial Narrow"/>
          <w:b/>
        </w:rPr>
        <w:t xml:space="preserve"> </w:t>
      </w:r>
      <w:r w:rsidR="002C5031" w:rsidRPr="0053419E">
        <w:rPr>
          <w:rFonts w:ascii="Arial Narrow" w:hAnsi="Arial Narrow"/>
          <w:b/>
        </w:rPr>
        <w:t>pracovnících s</w:t>
      </w:r>
      <w:r w:rsidR="00E33994" w:rsidRPr="0053419E">
        <w:rPr>
          <w:rFonts w:ascii="Arial Narrow" w:hAnsi="Arial Narrow"/>
          <w:b/>
        </w:rPr>
        <w:t xml:space="preserve"> </w:t>
      </w:r>
      <w:r w:rsidR="002C5031" w:rsidRPr="0053419E">
        <w:rPr>
          <w:rFonts w:ascii="Arial Narrow" w:hAnsi="Arial Narrow"/>
          <w:b/>
        </w:rPr>
        <w:t xml:space="preserve">adekvátní kvalifikací. Naproti tomu manažeři poukazují na flexibilitu a adaptabilitu </w:t>
      </w:r>
      <w:r w:rsidR="0053419E">
        <w:rPr>
          <w:rFonts w:ascii="Arial Narrow" w:hAnsi="Arial Narrow"/>
          <w:b/>
        </w:rPr>
        <w:t xml:space="preserve">průmyslu </w:t>
      </w:r>
      <w:r w:rsidR="00FF787D">
        <w:rPr>
          <w:rFonts w:ascii="Arial Narrow" w:hAnsi="Arial Narrow"/>
          <w:b/>
        </w:rPr>
        <w:t xml:space="preserve">(57%) a na cenovou </w:t>
      </w:r>
      <w:r w:rsidR="002C5031" w:rsidRPr="0053419E">
        <w:rPr>
          <w:rFonts w:ascii="Arial Narrow" w:hAnsi="Arial Narrow"/>
          <w:b/>
        </w:rPr>
        <w:t>konkurenceschopnost. Vyplývá to z průzk</w:t>
      </w:r>
      <w:r w:rsidR="0053419E">
        <w:rPr>
          <w:rFonts w:ascii="Arial Narrow" w:hAnsi="Arial Narrow"/>
          <w:b/>
        </w:rPr>
        <w:t>u</w:t>
      </w:r>
      <w:r w:rsidR="002C5031" w:rsidRPr="0053419E">
        <w:rPr>
          <w:rFonts w:ascii="Arial Narrow" w:hAnsi="Arial Narrow"/>
          <w:b/>
        </w:rPr>
        <w:t xml:space="preserve">mu, který v březnu </w:t>
      </w:r>
      <w:r w:rsidR="00FF787D">
        <w:rPr>
          <w:rFonts w:ascii="Arial Narrow" w:hAnsi="Arial Narrow"/>
          <w:b/>
        </w:rPr>
        <w:t xml:space="preserve">2015 </w:t>
      </w:r>
      <w:r w:rsidR="002C5031" w:rsidRPr="0053419E">
        <w:rPr>
          <w:rFonts w:ascii="Arial Narrow" w:hAnsi="Arial Narrow"/>
          <w:b/>
        </w:rPr>
        <w:t>uskutečnila společnost Ipsos pro soutěž MANAŽER ROKU.</w:t>
      </w:r>
    </w:p>
    <w:p w:rsidR="002C5031" w:rsidRPr="0053419E" w:rsidRDefault="002C5031" w:rsidP="0053419E">
      <w:pPr>
        <w:spacing w:after="0" w:line="360" w:lineRule="auto"/>
        <w:rPr>
          <w:rFonts w:ascii="Arial Narrow" w:hAnsi="Arial Narrow"/>
        </w:rPr>
      </w:pPr>
    </w:p>
    <w:p w:rsidR="008E44F0" w:rsidRPr="0053419E" w:rsidRDefault="002C5031" w:rsidP="00A949C3">
      <w:pPr>
        <w:spacing w:after="0" w:line="360" w:lineRule="auto"/>
        <w:ind w:right="57"/>
        <w:jc w:val="both"/>
        <w:rPr>
          <w:rFonts w:ascii="Arial Narrow" w:hAnsi="Arial Narrow"/>
        </w:rPr>
      </w:pPr>
      <w:r w:rsidRPr="0053419E">
        <w:rPr>
          <w:rFonts w:ascii="Arial Narrow" w:hAnsi="Arial Narrow"/>
        </w:rPr>
        <w:t xml:space="preserve">V české společnosti nadále převládá </w:t>
      </w:r>
      <w:r w:rsidR="008E44F0" w:rsidRPr="0053419E">
        <w:rPr>
          <w:rFonts w:ascii="Arial Narrow" w:hAnsi="Arial Narrow"/>
        </w:rPr>
        <w:t xml:space="preserve">při hodnocení tuzemského průmyslu hledisko tradice. Více než polovina občanů (51 %) se totiž domnívá, že předností průmyslu je právě jeho </w:t>
      </w:r>
      <w:r w:rsidR="0053419E">
        <w:rPr>
          <w:rFonts w:ascii="Arial Narrow" w:hAnsi="Arial Narrow"/>
        </w:rPr>
        <w:t xml:space="preserve">vazba na historii </w:t>
      </w:r>
      <w:r w:rsidR="008E44F0" w:rsidRPr="0053419E">
        <w:rPr>
          <w:rFonts w:ascii="Arial Narrow" w:hAnsi="Arial Narrow"/>
        </w:rPr>
        <w:t xml:space="preserve">a síla značek. Poměrně velká skupina respondentů (45 %) spojuje </w:t>
      </w:r>
      <w:r w:rsidR="0053419E">
        <w:rPr>
          <w:rFonts w:ascii="Arial Narrow" w:hAnsi="Arial Narrow"/>
        </w:rPr>
        <w:t xml:space="preserve">však </w:t>
      </w:r>
      <w:r w:rsidR="008E44F0" w:rsidRPr="0053419E">
        <w:rPr>
          <w:rFonts w:ascii="Arial Narrow" w:hAnsi="Arial Narrow"/>
        </w:rPr>
        <w:t>průmysl s kvalitními výrobky. Poměrně velká část respondentů (téměř třetina) vidí jeho přednost v pracovnících s adekvátní kvalifikací.</w:t>
      </w:r>
    </w:p>
    <w:p w:rsidR="00835F62" w:rsidRPr="0053419E" w:rsidRDefault="008E44F0" w:rsidP="00A949C3">
      <w:pPr>
        <w:spacing w:after="0" w:line="360" w:lineRule="auto"/>
        <w:ind w:right="57"/>
        <w:jc w:val="both"/>
        <w:rPr>
          <w:rFonts w:ascii="Arial Narrow" w:hAnsi="Arial Narrow"/>
        </w:rPr>
      </w:pPr>
      <w:r w:rsidRPr="0053419E">
        <w:rPr>
          <w:rFonts w:ascii="Arial Narrow" w:hAnsi="Arial Narrow"/>
        </w:rPr>
        <w:t xml:space="preserve">Jistě pozitivní je zjištění, že čtvrtina občanů vidí </w:t>
      </w:r>
      <w:r w:rsidR="0053419E">
        <w:rPr>
          <w:rFonts w:ascii="Arial Narrow" w:hAnsi="Arial Narrow"/>
        </w:rPr>
        <w:t xml:space="preserve">hodnotu </w:t>
      </w:r>
      <w:r w:rsidRPr="0053419E">
        <w:rPr>
          <w:rFonts w:ascii="Arial Narrow" w:hAnsi="Arial Narrow"/>
        </w:rPr>
        <w:t>průmyslu v</w:t>
      </w:r>
      <w:r w:rsidR="0053419E">
        <w:rPr>
          <w:rFonts w:ascii="Arial Narrow" w:hAnsi="Arial Narrow"/>
        </w:rPr>
        <w:t xml:space="preserve"> </w:t>
      </w:r>
      <w:r w:rsidRPr="0053419E">
        <w:rPr>
          <w:rFonts w:ascii="Arial Narrow" w:hAnsi="Arial Narrow"/>
        </w:rPr>
        <w:t>jeho modernosti</w:t>
      </w:r>
      <w:r w:rsidR="0053419E">
        <w:rPr>
          <w:rFonts w:ascii="Arial Narrow" w:hAnsi="Arial Narrow"/>
        </w:rPr>
        <w:t xml:space="preserve"> a </w:t>
      </w:r>
      <w:r w:rsidRPr="0053419E">
        <w:rPr>
          <w:rFonts w:ascii="Arial Narrow" w:hAnsi="Arial Narrow"/>
        </w:rPr>
        <w:t xml:space="preserve">inovativnosti. Další zhruba stejný podíl občanů poukazuje na cenovou konkurenceschopnost. Pětina oslovených občanů připomíná </w:t>
      </w:r>
      <w:r w:rsidR="00A949C3">
        <w:rPr>
          <w:rFonts w:ascii="Arial Narrow" w:hAnsi="Arial Narrow"/>
        </w:rPr>
        <w:t xml:space="preserve">jako plus </w:t>
      </w:r>
      <w:r w:rsidRPr="0053419E">
        <w:rPr>
          <w:rFonts w:ascii="Arial Narrow" w:hAnsi="Arial Narrow"/>
        </w:rPr>
        <w:t xml:space="preserve">zapojení našich firem do mezinárodní spolupráce. </w:t>
      </w:r>
    </w:p>
    <w:p w:rsidR="008E44F0" w:rsidRPr="0053419E" w:rsidRDefault="008E44F0" w:rsidP="00A949C3">
      <w:pPr>
        <w:spacing w:after="0" w:line="360" w:lineRule="auto"/>
        <w:ind w:right="57"/>
        <w:jc w:val="both"/>
        <w:rPr>
          <w:rFonts w:ascii="Arial Narrow" w:hAnsi="Arial Narrow"/>
        </w:rPr>
      </w:pPr>
      <w:r w:rsidRPr="0053419E">
        <w:rPr>
          <w:rFonts w:ascii="Arial Narrow" w:hAnsi="Arial Narrow"/>
        </w:rPr>
        <w:t>Co se týká hodnocení z</w:t>
      </w:r>
      <w:r w:rsidR="00E33994" w:rsidRPr="0053419E">
        <w:rPr>
          <w:rFonts w:ascii="Arial Narrow" w:hAnsi="Arial Narrow"/>
        </w:rPr>
        <w:t xml:space="preserve"> </w:t>
      </w:r>
      <w:r w:rsidRPr="0053419E">
        <w:rPr>
          <w:rFonts w:ascii="Arial Narrow" w:hAnsi="Arial Narrow"/>
        </w:rPr>
        <w:t xml:space="preserve">pohledu manažerů, ti </w:t>
      </w:r>
      <w:r w:rsidR="00A949C3">
        <w:rPr>
          <w:rFonts w:ascii="Arial Narrow" w:hAnsi="Arial Narrow"/>
        </w:rPr>
        <w:t>oceňují</w:t>
      </w:r>
      <w:r w:rsidRPr="0053419E">
        <w:rPr>
          <w:rFonts w:ascii="Arial Narrow" w:hAnsi="Arial Narrow"/>
        </w:rPr>
        <w:t xml:space="preserve"> </w:t>
      </w:r>
      <w:r w:rsidR="00E33994" w:rsidRPr="0053419E">
        <w:rPr>
          <w:rFonts w:ascii="Arial Narrow" w:hAnsi="Arial Narrow"/>
        </w:rPr>
        <w:t xml:space="preserve">u </w:t>
      </w:r>
      <w:r w:rsidR="00A949C3">
        <w:rPr>
          <w:rFonts w:ascii="Arial Narrow" w:hAnsi="Arial Narrow"/>
        </w:rPr>
        <w:t xml:space="preserve">tuzemského </w:t>
      </w:r>
      <w:r w:rsidR="00E33994" w:rsidRPr="0053419E">
        <w:rPr>
          <w:rFonts w:ascii="Arial Narrow" w:hAnsi="Arial Narrow"/>
        </w:rPr>
        <w:t xml:space="preserve">průmyslu jeho </w:t>
      </w:r>
      <w:r w:rsidRPr="0053419E">
        <w:rPr>
          <w:rFonts w:ascii="Arial Narrow" w:hAnsi="Arial Narrow"/>
        </w:rPr>
        <w:t xml:space="preserve">flexibilitu a adaptabilitu (57%) a </w:t>
      </w:r>
      <w:r w:rsidR="00E33994" w:rsidRPr="0053419E">
        <w:rPr>
          <w:rFonts w:ascii="Arial Narrow" w:hAnsi="Arial Narrow"/>
        </w:rPr>
        <w:t xml:space="preserve">také </w:t>
      </w:r>
      <w:r w:rsidRPr="0053419E">
        <w:rPr>
          <w:rFonts w:ascii="Arial Narrow" w:hAnsi="Arial Narrow"/>
        </w:rPr>
        <w:t>cenovou konkurenceschopnost</w:t>
      </w:r>
      <w:r w:rsidR="00E33994" w:rsidRPr="0053419E">
        <w:rPr>
          <w:rFonts w:ascii="Arial Narrow" w:hAnsi="Arial Narrow"/>
        </w:rPr>
        <w:t xml:space="preserve"> (41%).</w:t>
      </w:r>
      <w:r w:rsidR="00A949C3">
        <w:rPr>
          <w:rFonts w:ascii="Arial Narrow" w:hAnsi="Arial Narrow"/>
        </w:rPr>
        <w:t xml:space="preserve"> Teprve </w:t>
      </w:r>
      <w:r w:rsidR="00E33994" w:rsidRPr="0053419E">
        <w:rPr>
          <w:rFonts w:ascii="Arial Narrow" w:hAnsi="Arial Narrow"/>
        </w:rPr>
        <w:t xml:space="preserve">s poměrně značným odstupem zmiňuje zhruba čtvrtina manažerů vývoj technologií a inovace a cenovou konkurenceschopnost. </w:t>
      </w:r>
    </w:p>
    <w:p w:rsidR="00D96F8A" w:rsidRPr="0053419E" w:rsidRDefault="00D96F8A" w:rsidP="00A949C3">
      <w:pPr>
        <w:spacing w:after="0" w:line="360" w:lineRule="auto"/>
        <w:ind w:right="57"/>
        <w:jc w:val="both"/>
        <w:rPr>
          <w:rFonts w:ascii="Arial Narrow" w:hAnsi="Arial Narrow"/>
        </w:rPr>
      </w:pPr>
      <w:r w:rsidRPr="0053419E">
        <w:rPr>
          <w:rFonts w:ascii="Arial Narrow" w:hAnsi="Arial Narrow"/>
        </w:rPr>
        <w:t>To</w:t>
      </w:r>
      <w:r w:rsidR="00A949C3">
        <w:rPr>
          <w:rFonts w:ascii="Arial Narrow" w:hAnsi="Arial Narrow"/>
        </w:rPr>
        <w:t xml:space="preserve"> že</w:t>
      </w:r>
      <w:r w:rsidRPr="0053419E">
        <w:rPr>
          <w:rFonts w:ascii="Arial Narrow" w:hAnsi="Arial Narrow"/>
        </w:rPr>
        <w:t>, tuzemští manažeři nahlížejí na průmys</w:t>
      </w:r>
      <w:r w:rsidR="00A949C3">
        <w:rPr>
          <w:rFonts w:ascii="Arial Narrow" w:hAnsi="Arial Narrow"/>
        </w:rPr>
        <w:t xml:space="preserve">l zdaleka ne tradičními brýlemi, </w:t>
      </w:r>
      <w:r w:rsidRPr="0053419E">
        <w:rPr>
          <w:rFonts w:ascii="Arial Narrow" w:hAnsi="Arial Narrow"/>
        </w:rPr>
        <w:t xml:space="preserve">svědčí skutečnost, že za nejčastěji zmiňovaným vzorem pro české manažery Tomášem Baťou se objevil majitel společnosti LINET Zbyněk Frolík. Následován je takovými </w:t>
      </w:r>
      <w:r w:rsidR="00FF787D">
        <w:rPr>
          <w:rFonts w:ascii="Arial Narrow" w:hAnsi="Arial Narrow"/>
        </w:rPr>
        <w:t>osobnostmi jako jsou</w:t>
      </w:r>
      <w:r w:rsidR="00A949C3">
        <w:rPr>
          <w:rFonts w:ascii="Arial Narrow" w:hAnsi="Arial Narrow"/>
        </w:rPr>
        <w:t xml:space="preserve"> </w:t>
      </w:r>
      <w:r w:rsidRPr="0053419E">
        <w:rPr>
          <w:rFonts w:ascii="Arial Narrow" w:hAnsi="Arial Narrow"/>
        </w:rPr>
        <w:t xml:space="preserve">Jiří Hlavatý, Jan Světlík či Otto Wichterle. </w:t>
      </w:r>
    </w:p>
    <w:p w:rsidR="00D96F8A" w:rsidRPr="0053419E" w:rsidRDefault="00D96F8A" w:rsidP="00A949C3">
      <w:pPr>
        <w:spacing w:after="0" w:line="360" w:lineRule="auto"/>
        <w:ind w:right="57"/>
        <w:jc w:val="both"/>
        <w:rPr>
          <w:rFonts w:ascii="Arial Narrow" w:hAnsi="Arial Narrow"/>
        </w:rPr>
      </w:pPr>
      <w:r w:rsidRPr="0053419E">
        <w:rPr>
          <w:rFonts w:ascii="Arial Narrow" w:hAnsi="Arial Narrow"/>
        </w:rPr>
        <w:t xml:space="preserve">Ovšem za nejdůležitější osobnost českého byznysu je </w:t>
      </w:r>
      <w:r w:rsidR="00A949C3">
        <w:rPr>
          <w:rFonts w:ascii="Arial Narrow" w:hAnsi="Arial Narrow"/>
        </w:rPr>
        <w:t>manažery považován Andrej Babiš</w:t>
      </w:r>
      <w:r w:rsidRPr="0053419E">
        <w:rPr>
          <w:rFonts w:ascii="Arial Narrow" w:hAnsi="Arial Narrow"/>
        </w:rPr>
        <w:t xml:space="preserve"> následován Zbyňkem Frolíkem a Petrem Kellnerem a Daliborem Dědkem.</w:t>
      </w:r>
    </w:p>
    <w:p w:rsidR="00E33994" w:rsidRPr="0053419E" w:rsidRDefault="00E33994" w:rsidP="00A949C3">
      <w:pPr>
        <w:spacing w:after="0" w:line="360" w:lineRule="auto"/>
        <w:ind w:right="57"/>
        <w:jc w:val="both"/>
        <w:rPr>
          <w:rFonts w:ascii="Arial Narrow" w:hAnsi="Arial Narrow"/>
        </w:rPr>
      </w:pPr>
      <w:r w:rsidRPr="0053419E">
        <w:rPr>
          <w:rFonts w:ascii="Arial Narrow" w:hAnsi="Arial Narrow"/>
        </w:rPr>
        <w:t xml:space="preserve">V případě bariér se laická veřejnost (39 %) shoduje s manažery (71 %) v tom, že průmyslu v ČR jeho rozvoji </w:t>
      </w:r>
      <w:r w:rsidR="00A949C3">
        <w:rPr>
          <w:rFonts w:ascii="Arial Narrow" w:hAnsi="Arial Narrow"/>
        </w:rPr>
        <w:t xml:space="preserve">škodí </w:t>
      </w:r>
      <w:r w:rsidRPr="0053419E">
        <w:rPr>
          <w:rFonts w:ascii="Arial Narrow" w:hAnsi="Arial Narrow"/>
        </w:rPr>
        <w:t>špatná legislativa a přehnaná byrokracie.</w:t>
      </w:r>
      <w:r w:rsidR="00A949C3">
        <w:rPr>
          <w:rFonts w:ascii="Arial Narrow" w:hAnsi="Arial Narrow"/>
        </w:rPr>
        <w:t xml:space="preserve"> Manažeři upozorňují na to</w:t>
      </w:r>
      <w:r w:rsidRPr="0053419E">
        <w:rPr>
          <w:rFonts w:ascii="Arial Narrow" w:hAnsi="Arial Narrow"/>
        </w:rPr>
        <w:t xml:space="preserve">, že chybí jasně daná průmyslová politika (47 %) a </w:t>
      </w:r>
      <w:r w:rsidR="00D96F8A" w:rsidRPr="0053419E">
        <w:rPr>
          <w:rFonts w:ascii="Arial Narrow" w:hAnsi="Arial Narrow"/>
        </w:rPr>
        <w:t xml:space="preserve">že průmysl omezuje nedostatek </w:t>
      </w:r>
      <w:r w:rsidRPr="0053419E">
        <w:rPr>
          <w:rFonts w:ascii="Arial Narrow" w:hAnsi="Arial Narrow"/>
        </w:rPr>
        <w:t xml:space="preserve">technicky vzdělaných pracovníků. </w:t>
      </w:r>
    </w:p>
    <w:p w:rsidR="00D96F8A" w:rsidRPr="0053419E" w:rsidRDefault="00D96F8A" w:rsidP="00A949C3">
      <w:pPr>
        <w:spacing w:after="0" w:line="360" w:lineRule="auto"/>
        <w:ind w:right="57"/>
        <w:jc w:val="both"/>
        <w:rPr>
          <w:rFonts w:ascii="Arial Narrow" w:hAnsi="Arial Narrow"/>
        </w:rPr>
      </w:pPr>
      <w:r w:rsidRPr="0053419E">
        <w:rPr>
          <w:rFonts w:ascii="Arial Narrow" w:hAnsi="Arial Narrow"/>
        </w:rPr>
        <w:t xml:space="preserve">Právě </w:t>
      </w:r>
      <w:r w:rsidR="00A949C3">
        <w:rPr>
          <w:rFonts w:ascii="Arial Narrow" w:hAnsi="Arial Narrow"/>
        </w:rPr>
        <w:t>nedostatek</w:t>
      </w:r>
      <w:r w:rsidRPr="0053419E">
        <w:rPr>
          <w:rFonts w:ascii="Arial Narrow" w:hAnsi="Arial Narrow"/>
        </w:rPr>
        <w:t xml:space="preserve"> technicky vzdělaných pracovníků se</w:t>
      </w:r>
      <w:r w:rsidR="004D4C07" w:rsidRPr="0053419E">
        <w:rPr>
          <w:rFonts w:ascii="Arial Narrow" w:hAnsi="Arial Narrow"/>
        </w:rPr>
        <w:t xml:space="preserve"> stalo centrálním </w:t>
      </w:r>
      <w:r w:rsidR="00A949C3">
        <w:rPr>
          <w:rFonts w:ascii="Arial Narrow" w:hAnsi="Arial Narrow"/>
        </w:rPr>
        <w:t xml:space="preserve">tématem </w:t>
      </w:r>
      <w:r w:rsidR="004D4C07" w:rsidRPr="0053419E">
        <w:rPr>
          <w:rFonts w:ascii="Arial Narrow" w:hAnsi="Arial Narrow"/>
        </w:rPr>
        <w:t>letoš</w:t>
      </w:r>
      <w:r w:rsidRPr="0053419E">
        <w:rPr>
          <w:rFonts w:ascii="Arial Narrow" w:hAnsi="Arial Narrow"/>
        </w:rPr>
        <w:t xml:space="preserve">ního Roku průmyslu a technického vzdělávání. </w:t>
      </w:r>
      <w:r w:rsidR="004D4C07" w:rsidRPr="0053419E">
        <w:rPr>
          <w:rFonts w:ascii="Arial Narrow" w:hAnsi="Arial Narrow"/>
        </w:rPr>
        <w:t xml:space="preserve">Proč nechtějí dávat rodiče své děti na technické obory, částečně vysvětluje následující </w:t>
      </w:r>
      <w:r w:rsidR="00A949C3">
        <w:rPr>
          <w:rFonts w:ascii="Arial Narrow" w:hAnsi="Arial Narrow"/>
        </w:rPr>
        <w:t>odpověď</w:t>
      </w:r>
      <w:r w:rsidR="004D4C07" w:rsidRPr="0053419E">
        <w:rPr>
          <w:rFonts w:ascii="Arial Narrow" w:hAnsi="Arial Narrow"/>
        </w:rPr>
        <w:t xml:space="preserve">. Asi čtvrtina populace (26 %) se </w:t>
      </w:r>
      <w:r w:rsidR="00A949C3">
        <w:rPr>
          <w:rFonts w:ascii="Arial Narrow" w:hAnsi="Arial Narrow"/>
        </w:rPr>
        <w:t xml:space="preserve">totiž </w:t>
      </w:r>
      <w:r w:rsidR="004D4C07" w:rsidRPr="0053419E">
        <w:rPr>
          <w:rFonts w:ascii="Arial Narrow" w:hAnsi="Arial Narrow"/>
        </w:rPr>
        <w:t xml:space="preserve">domnívá, že </w:t>
      </w:r>
      <w:r w:rsidR="00A949C3">
        <w:rPr>
          <w:rFonts w:ascii="Arial Narrow" w:hAnsi="Arial Narrow"/>
        </w:rPr>
        <w:t xml:space="preserve">jejich </w:t>
      </w:r>
      <w:r w:rsidR="004D4C07" w:rsidRPr="0053419E">
        <w:rPr>
          <w:rFonts w:ascii="Arial Narrow" w:hAnsi="Arial Narrow"/>
        </w:rPr>
        <w:t xml:space="preserve">děti mají jiné předpoklady a zájmy. Další více jak pětina (21 %) vysvětluje svůj odmítavý postoj k technickému vzdělávání </w:t>
      </w:r>
      <w:r w:rsidR="00A949C3">
        <w:rPr>
          <w:rFonts w:ascii="Arial Narrow" w:hAnsi="Arial Narrow"/>
        </w:rPr>
        <w:t xml:space="preserve">lepší </w:t>
      </w:r>
      <w:r w:rsidR="004D4C07" w:rsidRPr="0053419E">
        <w:rPr>
          <w:rFonts w:ascii="Arial Narrow" w:hAnsi="Arial Narrow"/>
        </w:rPr>
        <w:t xml:space="preserve">možností </w:t>
      </w:r>
      <w:r w:rsidR="0053419E" w:rsidRPr="0053419E">
        <w:rPr>
          <w:rFonts w:ascii="Arial Narrow" w:hAnsi="Arial Narrow"/>
        </w:rPr>
        <w:t>širš</w:t>
      </w:r>
      <w:r w:rsidR="004D4C07" w:rsidRPr="0053419E">
        <w:rPr>
          <w:rFonts w:ascii="Arial Narrow" w:hAnsi="Arial Narrow"/>
        </w:rPr>
        <w:t>ího uplatnění v</w:t>
      </w:r>
      <w:r w:rsidR="00A949C3">
        <w:rPr>
          <w:rFonts w:ascii="Arial Narrow" w:hAnsi="Arial Narrow"/>
        </w:rPr>
        <w:t xml:space="preserve"> </w:t>
      </w:r>
      <w:r w:rsidR="004D4C07" w:rsidRPr="0053419E">
        <w:rPr>
          <w:rFonts w:ascii="Arial Narrow" w:hAnsi="Arial Narrow"/>
        </w:rPr>
        <w:t>praxi a necelá šestina vidí budoucnost v j</w:t>
      </w:r>
      <w:r w:rsidR="00A949C3">
        <w:rPr>
          <w:rFonts w:ascii="Arial Narrow" w:hAnsi="Arial Narrow"/>
        </w:rPr>
        <w:t>i</w:t>
      </w:r>
      <w:r w:rsidR="004D4C07" w:rsidRPr="0053419E">
        <w:rPr>
          <w:rFonts w:ascii="Arial Narrow" w:hAnsi="Arial Narrow"/>
        </w:rPr>
        <w:t xml:space="preserve">ných oborech. </w:t>
      </w:r>
    </w:p>
    <w:p w:rsidR="004D4C07" w:rsidRPr="0053419E" w:rsidRDefault="004D4C07" w:rsidP="00A949C3">
      <w:pPr>
        <w:spacing w:after="0" w:line="360" w:lineRule="auto"/>
        <w:ind w:right="57"/>
        <w:jc w:val="both"/>
        <w:rPr>
          <w:rFonts w:ascii="Arial Narrow" w:hAnsi="Arial Narrow"/>
        </w:rPr>
      </w:pPr>
      <w:r w:rsidRPr="0053419E">
        <w:rPr>
          <w:rFonts w:ascii="Arial Narrow" w:hAnsi="Arial Narrow"/>
        </w:rPr>
        <w:t xml:space="preserve">Pokud </w:t>
      </w:r>
      <w:r w:rsidR="00A949C3">
        <w:rPr>
          <w:rFonts w:ascii="Arial Narrow" w:hAnsi="Arial Narrow"/>
        </w:rPr>
        <w:t>by rodiče a děti měli</w:t>
      </w:r>
      <w:r w:rsidRPr="0053419E">
        <w:rPr>
          <w:rFonts w:ascii="Arial Narrow" w:hAnsi="Arial Narrow"/>
        </w:rPr>
        <w:t xml:space="preserve"> volit obor zaměřený na techniku, upřednostnili by informační a komunikační technologie (30 %). </w:t>
      </w:r>
      <w:r w:rsidR="0053419E" w:rsidRPr="0053419E">
        <w:rPr>
          <w:rFonts w:ascii="Arial Narrow" w:hAnsi="Arial Narrow"/>
        </w:rPr>
        <w:t xml:space="preserve">Česká populace ho vnímá jako nejperspektivnější obor s přímým vlivem na ostatní průmyslová odvětví. </w:t>
      </w:r>
      <w:r w:rsidRPr="0053419E">
        <w:rPr>
          <w:rFonts w:ascii="Arial Narrow" w:hAnsi="Arial Narrow"/>
        </w:rPr>
        <w:lastRenderedPageBreak/>
        <w:t>Elektrote</w:t>
      </w:r>
      <w:r w:rsidR="0053419E" w:rsidRPr="0053419E">
        <w:rPr>
          <w:rFonts w:ascii="Arial Narrow" w:hAnsi="Arial Narrow"/>
        </w:rPr>
        <w:t>ch</w:t>
      </w:r>
      <w:r w:rsidRPr="0053419E">
        <w:rPr>
          <w:rFonts w:ascii="Arial Narrow" w:hAnsi="Arial Narrow"/>
        </w:rPr>
        <w:t xml:space="preserve">nický a automobilový průmysl </w:t>
      </w:r>
      <w:r w:rsidR="00A949C3">
        <w:rPr>
          <w:rFonts w:ascii="Arial Narrow" w:hAnsi="Arial Narrow"/>
        </w:rPr>
        <w:t xml:space="preserve">by shodně zvolilo 11 % občanů, </w:t>
      </w:r>
      <w:r w:rsidRPr="0053419E">
        <w:rPr>
          <w:rFonts w:ascii="Arial Narrow" w:hAnsi="Arial Narrow"/>
        </w:rPr>
        <w:t xml:space="preserve">energetiku 5% a chemický průmysl 3 % občanů. </w:t>
      </w:r>
    </w:p>
    <w:p w:rsidR="00D96F8A" w:rsidRPr="0053419E" w:rsidRDefault="004D4C07" w:rsidP="00A949C3">
      <w:pPr>
        <w:spacing w:after="0" w:line="360" w:lineRule="auto"/>
        <w:ind w:right="57"/>
        <w:jc w:val="both"/>
        <w:rPr>
          <w:rFonts w:ascii="Arial Narrow" w:hAnsi="Arial Narrow"/>
        </w:rPr>
      </w:pPr>
      <w:r w:rsidRPr="0053419E">
        <w:rPr>
          <w:rFonts w:ascii="Arial Narrow" w:hAnsi="Arial Narrow"/>
        </w:rPr>
        <w:t xml:space="preserve">V této souvislosti </w:t>
      </w:r>
      <w:r w:rsidR="00A949C3">
        <w:rPr>
          <w:rFonts w:ascii="Arial Narrow" w:hAnsi="Arial Narrow"/>
        </w:rPr>
        <w:t>apelují</w:t>
      </w:r>
      <w:r w:rsidRPr="0053419E">
        <w:rPr>
          <w:rFonts w:ascii="Arial Narrow" w:hAnsi="Arial Narrow"/>
        </w:rPr>
        <w:t xml:space="preserve"> manažeři na nutnost změnit systém financování současného školství. Podle dvou třetin </w:t>
      </w:r>
      <w:r w:rsidR="00A949C3">
        <w:rPr>
          <w:rFonts w:ascii="Arial Narrow" w:hAnsi="Arial Narrow"/>
        </w:rPr>
        <w:t xml:space="preserve">z nich </w:t>
      </w:r>
      <w:r w:rsidRPr="0053419E">
        <w:rPr>
          <w:rFonts w:ascii="Arial Narrow" w:hAnsi="Arial Narrow"/>
        </w:rPr>
        <w:t>by vzdělávací systém měl lépe reflektovat potřeby trhu práce</w:t>
      </w:r>
      <w:r w:rsidR="0053419E" w:rsidRPr="0053419E">
        <w:rPr>
          <w:rFonts w:ascii="Arial Narrow" w:hAnsi="Arial Narrow"/>
        </w:rPr>
        <w:t xml:space="preserve"> a pružněji reagovat na poptávku po jednotlivých oborech </w:t>
      </w:r>
      <w:r w:rsidRPr="0053419E">
        <w:rPr>
          <w:rFonts w:ascii="Arial Narrow" w:hAnsi="Arial Narrow"/>
        </w:rPr>
        <w:t xml:space="preserve">technického vzdělávání. </w:t>
      </w:r>
    </w:p>
    <w:p w:rsidR="0053419E" w:rsidRPr="0053419E" w:rsidRDefault="0053419E" w:rsidP="00A949C3">
      <w:pPr>
        <w:spacing w:after="0" w:line="360" w:lineRule="auto"/>
        <w:ind w:right="57"/>
        <w:jc w:val="both"/>
        <w:rPr>
          <w:rFonts w:ascii="Arial Narrow" w:hAnsi="Arial Narrow"/>
        </w:rPr>
      </w:pPr>
      <w:r w:rsidRPr="0053419E">
        <w:rPr>
          <w:rFonts w:ascii="Arial Narrow" w:hAnsi="Arial Narrow"/>
        </w:rPr>
        <w:t>V souvislosti s poměrně příznivým vývojem ekonomiky se postupně zvedá i dobrá nálada mezi podnikateli. Českým manažerům optimismus dodává zejména úspěch českých firem ve světě (57 %), rovněž oceňují mladou generaci (31 %) a úspěchy českých sportovců (29).</w:t>
      </w:r>
    </w:p>
    <w:p w:rsidR="0053419E" w:rsidRPr="0053419E" w:rsidRDefault="0053419E" w:rsidP="00A949C3">
      <w:pPr>
        <w:spacing w:after="0" w:line="360" w:lineRule="auto"/>
        <w:ind w:right="57"/>
        <w:jc w:val="both"/>
        <w:rPr>
          <w:rFonts w:ascii="Arial Narrow" w:hAnsi="Arial Narrow"/>
          <w:b/>
        </w:rPr>
      </w:pPr>
      <w:r w:rsidRPr="0053419E">
        <w:rPr>
          <w:rFonts w:ascii="Arial Narrow" w:hAnsi="Arial Narrow"/>
        </w:rPr>
        <w:t xml:space="preserve">Podrobné informace o průzkumu najdete na webové stránce soutěže MANAŽER ROKU: </w:t>
      </w:r>
      <w:hyperlink r:id="rId7" w:history="1">
        <w:r w:rsidRPr="0053419E">
          <w:rPr>
            <w:rStyle w:val="Hypertextovodkaz"/>
            <w:rFonts w:ascii="Arial Narrow" w:hAnsi="Arial Narrow"/>
            <w:b/>
            <w:bCs/>
          </w:rPr>
          <w:t>www.manazerroku.cz</w:t>
        </w:r>
      </w:hyperlink>
    </w:p>
    <w:p w:rsidR="0053419E" w:rsidRDefault="0053419E" w:rsidP="002C5031">
      <w:pPr>
        <w:rPr>
          <w:rFonts w:ascii="Arial Narrow" w:hAnsi="Arial Narrow"/>
          <w:bCs/>
          <w:color w:val="0070C0"/>
          <w:sz w:val="32"/>
          <w:szCs w:val="32"/>
        </w:rPr>
      </w:pPr>
    </w:p>
    <w:p w:rsidR="00A1748B" w:rsidRPr="00A949C3" w:rsidRDefault="0053419E" w:rsidP="00A949C3">
      <w:pPr>
        <w:pStyle w:val="Zkladntext"/>
        <w:spacing w:after="0" w:line="276" w:lineRule="auto"/>
        <w:jc w:val="both"/>
        <w:rPr>
          <w:rFonts w:ascii="Arial Narrow" w:hAnsi="Arial Narrow"/>
          <w:color w:val="0070C0"/>
          <w:sz w:val="22"/>
          <w:szCs w:val="22"/>
        </w:rPr>
      </w:pPr>
      <w:r w:rsidRPr="00A949C3">
        <w:rPr>
          <w:rFonts w:ascii="Arial Narrow" w:hAnsi="Arial Narrow"/>
          <w:color w:val="0070C0"/>
          <w:sz w:val="22"/>
          <w:szCs w:val="22"/>
        </w:rPr>
        <w:t>Co je soutěž MANAŽER ROKU</w:t>
      </w:r>
    </w:p>
    <w:p w:rsidR="00A1748B" w:rsidRPr="00A949C3" w:rsidRDefault="0053419E" w:rsidP="00A949C3">
      <w:pPr>
        <w:pStyle w:val="Zkladntext"/>
        <w:spacing w:after="0" w:line="276" w:lineRule="auto"/>
        <w:jc w:val="both"/>
        <w:rPr>
          <w:rStyle w:val="Siln"/>
          <w:rFonts w:ascii="Arial Narrow" w:hAnsi="Arial Narrow"/>
          <w:b w:val="0"/>
          <w:bCs w:val="0"/>
          <w:sz w:val="22"/>
          <w:szCs w:val="22"/>
        </w:rPr>
      </w:pPr>
      <w:r w:rsidRPr="00A949C3">
        <w:rPr>
          <w:rFonts w:ascii="Arial Narrow" w:hAnsi="Arial Narrow"/>
          <w:sz w:val="22"/>
          <w:szCs w:val="22"/>
        </w:rPr>
        <w:t>K</w:t>
      </w:r>
      <w:r w:rsidR="00A1748B" w:rsidRPr="00A949C3">
        <w:rPr>
          <w:rFonts w:ascii="Arial Narrow" w:hAnsi="Arial Narrow"/>
          <w:sz w:val="22"/>
          <w:szCs w:val="22"/>
        </w:rPr>
        <w:t xml:space="preserve">aždoročně </w:t>
      </w:r>
      <w:r w:rsidRPr="00A949C3">
        <w:rPr>
          <w:rFonts w:ascii="Arial Narrow" w:hAnsi="Arial Narrow"/>
          <w:sz w:val="22"/>
          <w:szCs w:val="22"/>
        </w:rPr>
        <w:t xml:space="preserve">soutěž </w:t>
      </w:r>
      <w:r w:rsidR="00A1748B" w:rsidRPr="00A949C3">
        <w:rPr>
          <w:rFonts w:ascii="Arial Narrow" w:hAnsi="Arial Narrow"/>
          <w:sz w:val="22"/>
          <w:szCs w:val="22"/>
        </w:rPr>
        <w:t xml:space="preserve">vyhlašují </w:t>
      </w:r>
      <w:r w:rsidR="00A1748B" w:rsidRPr="00A949C3">
        <w:rPr>
          <w:rStyle w:val="Siln"/>
          <w:rFonts w:ascii="Arial Narrow" w:hAnsi="Arial Narrow"/>
          <w:b w:val="0"/>
          <w:bCs w:val="0"/>
          <w:sz w:val="22"/>
          <w:szCs w:val="22"/>
        </w:rPr>
        <w:t>Svaz průmyslu a dopravy ČR (SP ČR), Konfederace zaměstnavatelských a podnikatelských svazů ČR (KZPS) a Česká manažerská asociace (ČMA), která je současně jejím realizátorem. Jejím cílem je vyhledat a zviditelnit špičkové manažery (včetně zahraničních) působící minimálně tři roky v ČR a ocenit jejich osobní přínos k výkonnosti firem a ekonomiky. Od roku 1993 prošlo soutěží přes 1200 finalistů a titulem MANAŽER – MANAŽERKA ROKU bylo oceněno 53 osobností. Letošním mottem soutěže je „Prestiž-inspirace-úspěch v Roce průmyslu a technického vzdělávání“.</w:t>
      </w:r>
    </w:p>
    <w:p w:rsidR="00A1748B" w:rsidRPr="00A949C3" w:rsidRDefault="00A1748B" w:rsidP="00A949C3">
      <w:pPr>
        <w:pStyle w:val="Zkladntext"/>
        <w:spacing w:after="0" w:line="276" w:lineRule="auto"/>
        <w:jc w:val="both"/>
        <w:rPr>
          <w:rStyle w:val="Siln"/>
          <w:rFonts w:ascii="Arial Narrow" w:hAnsi="Arial Narrow"/>
          <w:b w:val="0"/>
          <w:bCs w:val="0"/>
          <w:sz w:val="22"/>
          <w:szCs w:val="22"/>
        </w:rPr>
      </w:pPr>
      <w:r w:rsidRPr="00A949C3">
        <w:rPr>
          <w:rStyle w:val="Siln"/>
          <w:rFonts w:ascii="Arial Narrow" w:hAnsi="Arial Narrow"/>
          <w:b w:val="0"/>
          <w:bCs w:val="0"/>
          <w:sz w:val="22"/>
          <w:szCs w:val="22"/>
        </w:rPr>
        <w:t xml:space="preserve">Rok průmyslu a technického vzdělávání vyhlásil letos SP ČR a připojili se k němu vyhlašovatelé soutěže i řada manažerů. Vedle toho SP ČR a ČMA slaví letos čtvrtstoletí svého vzniku. </w:t>
      </w:r>
    </w:p>
    <w:p w:rsidR="00A1748B" w:rsidRPr="00A949C3" w:rsidRDefault="00A1748B" w:rsidP="00A949C3">
      <w:pPr>
        <w:pStyle w:val="Zkladntext"/>
        <w:spacing w:after="0" w:line="276" w:lineRule="auto"/>
        <w:jc w:val="both"/>
        <w:rPr>
          <w:rStyle w:val="Siln"/>
          <w:rFonts w:ascii="Arial Narrow" w:hAnsi="Arial Narrow"/>
          <w:b w:val="0"/>
          <w:bCs w:val="0"/>
          <w:sz w:val="22"/>
          <w:szCs w:val="22"/>
        </w:rPr>
      </w:pPr>
      <w:r w:rsidRPr="00A949C3">
        <w:rPr>
          <w:rFonts w:ascii="Arial Narrow" w:hAnsi="Arial Narrow"/>
          <w:sz w:val="22"/>
          <w:szCs w:val="22"/>
        </w:rPr>
        <w:t xml:space="preserve">Slavnostní vyhlášení výsledků letošního, již 22. ročníku soutěže, proběhne 23. dubna 2015 v pražském Paláci Žofín. </w:t>
      </w:r>
      <w:r w:rsidR="00110F4D">
        <w:rPr>
          <w:rFonts w:ascii="Arial Narrow" w:hAnsi="Arial Narrow"/>
          <w:sz w:val="22"/>
          <w:szCs w:val="22"/>
        </w:rPr>
        <w:t>Hlavními partnery soutěže jsou Česká spořitelna, a.s. a EUROVIA CS, a.s.</w:t>
      </w:r>
    </w:p>
    <w:p w:rsidR="00A1748B" w:rsidRPr="00A1748B" w:rsidRDefault="00A1748B" w:rsidP="00A1748B">
      <w:pPr>
        <w:pStyle w:val="Zkladntext"/>
        <w:jc w:val="both"/>
        <w:rPr>
          <w:rStyle w:val="Siln"/>
          <w:rFonts w:ascii="Arial Narrow" w:hAnsi="Arial Narrow"/>
          <w:b w:val="0"/>
          <w:bCs w:val="0"/>
        </w:rPr>
      </w:pPr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Style w:val="Siln"/>
          <w:rFonts w:ascii="Arial Narrow" w:hAnsi="Arial Narrow"/>
        </w:rPr>
        <w:t>Tajemník soutěže MANAŽER ROKU</w:t>
      </w:r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Fonts w:ascii="Arial Narrow" w:hAnsi="Arial Narrow"/>
        </w:rPr>
        <w:t xml:space="preserve">Rastislav Lukovič, Česká manažerská asociace, Václavské nám. 21, 113 60 Praha 1, tel.: +420 224 109 301, 731 471 621, e-mail: </w:t>
      </w:r>
      <w:hyperlink r:id="rId8" w:history="1">
        <w:r w:rsidRPr="00A1748B">
          <w:rPr>
            <w:rStyle w:val="Hypertextovodkaz"/>
            <w:rFonts w:ascii="Arial Narrow" w:hAnsi="Arial Narrow"/>
          </w:rPr>
          <w:t>lukovic@cma.cz</w:t>
        </w:r>
      </w:hyperlink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Style w:val="Siln"/>
          <w:rFonts w:ascii="Arial Narrow" w:hAnsi="Arial Narrow"/>
        </w:rPr>
        <w:t> </w:t>
      </w:r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Style w:val="Siln"/>
          <w:rFonts w:ascii="Arial Narrow" w:hAnsi="Arial Narrow"/>
        </w:rPr>
        <w:t>Tiskový mluvčí soutěže MANAŽER ROKU</w:t>
      </w:r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Fonts w:ascii="Arial Narrow" w:hAnsi="Arial Narrow"/>
        </w:rPr>
        <w:t>Milan Mostýn, ředitel Sekce komunikace, Svaz průmyslu a dopravy ČR, Freyova 948/11, 190 00 Praha 9 – Vysočany, tel.: +420</w:t>
      </w:r>
      <w:r w:rsidR="00A949C3">
        <w:rPr>
          <w:rFonts w:ascii="Arial Narrow" w:hAnsi="Arial Narrow"/>
        </w:rPr>
        <w:t> 739 452 816</w:t>
      </w:r>
      <w:r w:rsidRPr="00A1748B">
        <w:rPr>
          <w:rFonts w:ascii="Arial Narrow" w:hAnsi="Arial Narrow"/>
        </w:rPr>
        <w:t xml:space="preserve">, e-mail: </w:t>
      </w:r>
      <w:hyperlink r:id="rId9" w:history="1">
        <w:r w:rsidRPr="00A1748B">
          <w:rPr>
            <w:rStyle w:val="Hypertextovodkaz"/>
            <w:rFonts w:ascii="Arial Narrow" w:hAnsi="Arial Narrow"/>
          </w:rPr>
          <w:t>mmostyn@spcr.cz</w:t>
        </w:r>
      </w:hyperlink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Style w:val="Siln"/>
          <w:rFonts w:ascii="Arial Narrow" w:hAnsi="Arial Narrow"/>
        </w:rPr>
        <w:t> </w:t>
      </w:r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Style w:val="Siln"/>
          <w:rFonts w:ascii="Arial Narrow" w:hAnsi="Arial Narrow"/>
        </w:rPr>
        <w:t>PR podpora soutěže MANAŽER ROKU</w:t>
      </w:r>
    </w:p>
    <w:p w:rsidR="00A1748B" w:rsidRPr="00A1748B" w:rsidRDefault="00A1748B" w:rsidP="00A1748B">
      <w:pPr>
        <w:pStyle w:val="Zkladntext"/>
        <w:spacing w:after="0"/>
        <w:jc w:val="both"/>
        <w:rPr>
          <w:rFonts w:ascii="Arial Narrow" w:hAnsi="Arial Narrow"/>
        </w:rPr>
      </w:pPr>
      <w:r w:rsidRPr="00A1748B">
        <w:rPr>
          <w:rFonts w:ascii="Arial Narrow" w:hAnsi="Arial Narrow"/>
        </w:rPr>
        <w:t xml:space="preserve">Miroslav Dočkal, tel.: +420 608 573 798, e-mail: </w:t>
      </w:r>
      <w:hyperlink r:id="rId10" w:history="1">
        <w:r w:rsidRPr="00A1748B">
          <w:rPr>
            <w:rStyle w:val="Hypertextovodkaz"/>
            <w:rFonts w:ascii="Arial Narrow" w:hAnsi="Arial Narrow"/>
          </w:rPr>
          <w:t>mirekdockal@volny.cz</w:t>
        </w:r>
      </w:hyperlink>
    </w:p>
    <w:sectPr w:rsidR="00A1748B" w:rsidRPr="00A1748B" w:rsidSect="00872CDA">
      <w:headerReference w:type="default" r:id="rId11"/>
      <w:footerReference w:type="default" r:id="rId12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5A" w:rsidRDefault="00C3425A">
      <w:r>
        <w:separator/>
      </w:r>
    </w:p>
  </w:endnote>
  <w:endnote w:type="continuationSeparator" w:id="0">
    <w:p w:rsidR="00C3425A" w:rsidRDefault="00C3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F DinDisplay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56365E" w:rsidP="00872CDA">
    <w:pPr>
      <w:pStyle w:val="Zhlav"/>
      <w:tabs>
        <w:tab w:val="clear" w:pos="9072"/>
        <w:tab w:val="right" w:pos="9923"/>
      </w:tabs>
      <w:ind w:right="-426"/>
      <w:rPr>
        <w:rFonts w:ascii="Times New Roman" w:hAnsi="Times New Roman"/>
        <w:sz w:val="20"/>
        <w:szCs w:val="20"/>
      </w:rPr>
    </w:pPr>
    <w:r w:rsidRPr="00661EF4">
      <w:rPr>
        <w:rFonts w:ascii="Times New Roman" w:hAnsi="Times New Roman"/>
        <w:noProof/>
        <w:sz w:val="20"/>
        <w:szCs w:val="20"/>
      </w:rPr>
      <w:pict>
        <v:line id="_x0000_s2051" style="position:absolute;z-index:251658752" from="0,-9pt" to="495pt,-9pt"/>
      </w:pict>
    </w:r>
    <w:r w:rsidRPr="00661EF4">
      <w:rPr>
        <w:rFonts w:ascii="Times New Roman" w:hAnsi="Times New Roman"/>
        <w:sz w:val="20"/>
        <w:szCs w:val="20"/>
      </w:rPr>
      <w:t xml:space="preserve">Česká manažerská asociace, </w:t>
    </w:r>
    <w:r>
      <w:rPr>
        <w:rFonts w:ascii="Times New Roman" w:hAnsi="Times New Roman"/>
        <w:sz w:val="20"/>
        <w:szCs w:val="20"/>
      </w:rPr>
      <w:t>Václavské nám. 21</w:t>
    </w:r>
    <w:r w:rsidRPr="00661EF4">
      <w:rPr>
        <w:rFonts w:ascii="Times New Roman" w:hAnsi="Times New Roman"/>
        <w:sz w:val="20"/>
        <w:szCs w:val="20"/>
      </w:rPr>
      <w:t>, 1</w:t>
    </w:r>
    <w:r>
      <w:rPr>
        <w:rFonts w:ascii="Times New Roman" w:hAnsi="Times New Roman"/>
        <w:sz w:val="20"/>
        <w:szCs w:val="20"/>
      </w:rPr>
      <w:t>13</w:t>
    </w:r>
    <w:r w:rsidRPr="00661EF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6</w:t>
    </w:r>
    <w:r w:rsidRPr="00661EF4">
      <w:rPr>
        <w:rFonts w:ascii="Times New Roman" w:hAnsi="Times New Roman"/>
        <w:sz w:val="20"/>
        <w:szCs w:val="20"/>
      </w:rPr>
      <w:t xml:space="preserve">0  Praha </w:t>
    </w:r>
    <w:r>
      <w:rPr>
        <w:rFonts w:ascii="Times New Roman" w:hAnsi="Times New Roman"/>
        <w:sz w:val="20"/>
        <w:szCs w:val="20"/>
      </w:rPr>
      <w:t>1</w:t>
    </w:r>
    <w:r w:rsidRPr="00661EF4">
      <w:rPr>
        <w:rFonts w:ascii="Times New Roman" w:hAnsi="Times New Roman"/>
        <w:sz w:val="20"/>
        <w:szCs w:val="20"/>
      </w:rPr>
      <w:t>,  tel.:2</w:t>
    </w:r>
    <w:r>
      <w:rPr>
        <w:rFonts w:ascii="Times New Roman" w:hAnsi="Times New Roman"/>
        <w:sz w:val="20"/>
        <w:szCs w:val="20"/>
      </w:rPr>
      <w:t>24 109 301</w:t>
    </w:r>
    <w:r w:rsidRPr="00661EF4">
      <w:rPr>
        <w:rFonts w:ascii="Times New Roman" w:hAnsi="Times New Roman"/>
        <w:sz w:val="20"/>
        <w:szCs w:val="20"/>
      </w:rPr>
      <w:t>, e-mail:</w:t>
    </w:r>
    <w:r>
      <w:rPr>
        <w:rFonts w:ascii="Times New Roman" w:hAnsi="Times New Roman"/>
        <w:sz w:val="20"/>
        <w:szCs w:val="20"/>
      </w:rPr>
      <w:t xml:space="preserve"> </w:t>
    </w:r>
    <w:smartTag w:uri="urn:schemas-microsoft-com:office:smarttags" w:element="PersonName">
      <w:r>
        <w:rPr>
          <w:rFonts w:ascii="Times New Roman" w:hAnsi="Times New Roman"/>
          <w:sz w:val="20"/>
          <w:szCs w:val="20"/>
        </w:rPr>
        <w:t>lukovic</w:t>
      </w:r>
      <w:r w:rsidRPr="00661EF4">
        <w:rPr>
          <w:rFonts w:ascii="Times New Roman" w:hAnsi="Times New Roman"/>
          <w:sz w:val="20"/>
          <w:szCs w:val="20"/>
        </w:rPr>
        <w:t>@cma.cz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5A" w:rsidRDefault="00C3425A">
      <w:r>
        <w:separator/>
      </w:r>
    </w:p>
  </w:footnote>
  <w:footnote w:type="continuationSeparator" w:id="0">
    <w:p w:rsidR="00C3425A" w:rsidRDefault="00C3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737E71" w:rsidP="00872CDA">
    <w:pPr>
      <w:pStyle w:val="Zhlav"/>
      <w:spacing w:after="0" w:line="240" w:lineRule="auto"/>
      <w:ind w:right="-180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-151130</wp:posOffset>
          </wp:positionV>
          <wp:extent cx="583565" cy="424815"/>
          <wp:effectExtent l="19050" t="0" r="6985" b="0"/>
          <wp:wrapTight wrapText="bothSides">
            <wp:wrapPolygon edited="0">
              <wp:start x="-705" y="0"/>
              <wp:lineTo x="-705" y="20341"/>
              <wp:lineTo x="21859" y="20341"/>
              <wp:lineTo x="21859" y="0"/>
              <wp:lineTo x="-705" y="0"/>
            </wp:wrapPolygon>
          </wp:wrapTight>
          <wp:docPr id="2" name="obrázek 2" descr="MR logotyp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 logotyp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65E">
      <w:rPr>
        <w:sz w:val="16"/>
        <w:szCs w:val="16"/>
      </w:rPr>
      <w:t xml:space="preserve">                      </w:t>
    </w:r>
    <w:r w:rsidR="0056365E" w:rsidRPr="00661EF4">
      <w:rPr>
        <w:rFonts w:ascii="Times New Roman" w:hAnsi="Times New Roman"/>
        <w:sz w:val="16"/>
        <w:szCs w:val="16"/>
      </w:rPr>
      <w:t>Vyhlašovatelé soutěže</w:t>
    </w:r>
  </w:p>
  <w:p w:rsidR="0056365E" w:rsidRPr="00661EF4" w:rsidRDefault="0056365E" w:rsidP="00872CDA">
    <w:pPr>
      <w:pStyle w:val="Zhlav"/>
      <w:spacing w:after="0" w:line="240" w:lineRule="auto"/>
      <w:ind w:right="-180"/>
      <w:rPr>
        <w:rFonts w:ascii="Times New Roman" w:hAnsi="Times New Roman"/>
      </w:rPr>
    </w:pPr>
    <w:r w:rsidRPr="00661EF4">
      <w:rPr>
        <w:rFonts w:ascii="Times New Roman" w:hAnsi="Times New Roman"/>
      </w:rPr>
      <w:t xml:space="preserve">              </w:t>
    </w:r>
    <w:r w:rsidRPr="00661EF4">
      <w:rPr>
        <w:rFonts w:ascii="Times New Roman" w:hAnsi="Times New Roman"/>
        <w:noProof/>
        <w:sz w:val="18"/>
        <w:szCs w:val="18"/>
      </w:rPr>
      <w:pict>
        <v:line id="_x0000_s2049" style="position:absolute;z-index:251656704;mso-position-horizontal-relative:text;mso-position-vertical-relative:text" from="0,14.95pt" to="482.4pt,14.95pt" o:allowincell="f">
          <w10:wrap type="topAndBottom"/>
        </v:line>
      </w:pict>
    </w:r>
    <w:r w:rsidRPr="00661EF4">
      <w:rPr>
        <w:rFonts w:ascii="Times New Roman" w:hAnsi="Times New Roman"/>
        <w:sz w:val="18"/>
        <w:szCs w:val="18"/>
      </w:rPr>
      <w:t>Česká manažerská asociace,  Konfederace zaměstnavatelských a podnikatelských svazů ČR, Svaz průmyslu a dopravy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A21"/>
    <w:multiLevelType w:val="hybridMultilevel"/>
    <w:tmpl w:val="28B035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8445A"/>
    <w:multiLevelType w:val="hybridMultilevel"/>
    <w:tmpl w:val="323817B0"/>
    <w:lvl w:ilvl="0" w:tplc="87F67BAE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7BDC"/>
    <w:multiLevelType w:val="hybridMultilevel"/>
    <w:tmpl w:val="1054B268"/>
    <w:lvl w:ilvl="0" w:tplc="7988D48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B5B16"/>
    <w:multiLevelType w:val="hybridMultilevel"/>
    <w:tmpl w:val="AF0CD3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E044F"/>
    <w:multiLevelType w:val="hybridMultilevel"/>
    <w:tmpl w:val="4FD63C98"/>
    <w:lvl w:ilvl="0" w:tplc="B45A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2A7909"/>
    <w:multiLevelType w:val="hybridMultilevel"/>
    <w:tmpl w:val="DBE6B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75D2"/>
    <w:multiLevelType w:val="hybridMultilevel"/>
    <w:tmpl w:val="FB1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4E0098"/>
    <w:multiLevelType w:val="hybridMultilevel"/>
    <w:tmpl w:val="ACD024EE"/>
    <w:lvl w:ilvl="0" w:tplc="E38C036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64B5501F"/>
    <w:multiLevelType w:val="hybridMultilevel"/>
    <w:tmpl w:val="533CB1CE"/>
    <w:lvl w:ilvl="0" w:tplc="E3444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8E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0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CB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C1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49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CD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40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419C5"/>
    <w:multiLevelType w:val="hybridMultilevel"/>
    <w:tmpl w:val="F998D5DE"/>
    <w:lvl w:ilvl="0" w:tplc="CE9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C5A28"/>
    <w:multiLevelType w:val="hybridMultilevel"/>
    <w:tmpl w:val="3B5A7748"/>
    <w:lvl w:ilvl="0" w:tplc="6F0A3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9465C"/>
    <w:multiLevelType w:val="hybridMultilevel"/>
    <w:tmpl w:val="001A4236"/>
    <w:lvl w:ilvl="0" w:tplc="64ACA362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57A4D"/>
    <w:multiLevelType w:val="hybridMultilevel"/>
    <w:tmpl w:val="4858C4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7924"/>
    <w:rsid w:val="00004DDC"/>
    <w:rsid w:val="000262E8"/>
    <w:rsid w:val="00036BB9"/>
    <w:rsid w:val="00041C9C"/>
    <w:rsid w:val="000A4D1C"/>
    <w:rsid w:val="000B7423"/>
    <w:rsid w:val="000C0798"/>
    <w:rsid w:val="000C697E"/>
    <w:rsid w:val="000D484F"/>
    <w:rsid w:val="000D6789"/>
    <w:rsid w:val="000E2B17"/>
    <w:rsid w:val="00110F4D"/>
    <w:rsid w:val="00135255"/>
    <w:rsid w:val="001432E7"/>
    <w:rsid w:val="0015369A"/>
    <w:rsid w:val="001606F7"/>
    <w:rsid w:val="001909D1"/>
    <w:rsid w:val="001B02D6"/>
    <w:rsid w:val="001C721A"/>
    <w:rsid w:val="001D02BE"/>
    <w:rsid w:val="001E5A5F"/>
    <w:rsid w:val="001F54B1"/>
    <w:rsid w:val="00236F40"/>
    <w:rsid w:val="00255F73"/>
    <w:rsid w:val="0028411D"/>
    <w:rsid w:val="002965AA"/>
    <w:rsid w:val="002C5031"/>
    <w:rsid w:val="002C758D"/>
    <w:rsid w:val="002D25D2"/>
    <w:rsid w:val="002F2F1A"/>
    <w:rsid w:val="00347AB9"/>
    <w:rsid w:val="00352249"/>
    <w:rsid w:val="003656A2"/>
    <w:rsid w:val="00367924"/>
    <w:rsid w:val="003729F4"/>
    <w:rsid w:val="00385BFC"/>
    <w:rsid w:val="003A4ABE"/>
    <w:rsid w:val="003B0927"/>
    <w:rsid w:val="003C1B28"/>
    <w:rsid w:val="003C3809"/>
    <w:rsid w:val="004073A4"/>
    <w:rsid w:val="00413CD7"/>
    <w:rsid w:val="00423BEB"/>
    <w:rsid w:val="00424167"/>
    <w:rsid w:val="00441052"/>
    <w:rsid w:val="00444CC4"/>
    <w:rsid w:val="0046143F"/>
    <w:rsid w:val="00466FB3"/>
    <w:rsid w:val="00467FDA"/>
    <w:rsid w:val="00481AB3"/>
    <w:rsid w:val="00486C05"/>
    <w:rsid w:val="00495C1D"/>
    <w:rsid w:val="004D2A44"/>
    <w:rsid w:val="004D3673"/>
    <w:rsid w:val="004D4C07"/>
    <w:rsid w:val="004E304E"/>
    <w:rsid w:val="004F142B"/>
    <w:rsid w:val="004F25FB"/>
    <w:rsid w:val="004F4C56"/>
    <w:rsid w:val="005140B3"/>
    <w:rsid w:val="00526BEC"/>
    <w:rsid w:val="00533848"/>
    <w:rsid w:val="0053419E"/>
    <w:rsid w:val="005476C1"/>
    <w:rsid w:val="0055129B"/>
    <w:rsid w:val="0055161E"/>
    <w:rsid w:val="0056209E"/>
    <w:rsid w:val="0056365E"/>
    <w:rsid w:val="00591C49"/>
    <w:rsid w:val="005A30BD"/>
    <w:rsid w:val="005B08C7"/>
    <w:rsid w:val="005C605A"/>
    <w:rsid w:val="005D6FF0"/>
    <w:rsid w:val="00630E8C"/>
    <w:rsid w:val="00646444"/>
    <w:rsid w:val="00647154"/>
    <w:rsid w:val="006614E4"/>
    <w:rsid w:val="00661EF4"/>
    <w:rsid w:val="00683769"/>
    <w:rsid w:val="00696079"/>
    <w:rsid w:val="006A5B37"/>
    <w:rsid w:val="006D09F9"/>
    <w:rsid w:val="006F0DC7"/>
    <w:rsid w:val="006F5C99"/>
    <w:rsid w:val="006F7F4B"/>
    <w:rsid w:val="0073417A"/>
    <w:rsid w:val="00737E71"/>
    <w:rsid w:val="00740D3A"/>
    <w:rsid w:val="00741B27"/>
    <w:rsid w:val="007724BE"/>
    <w:rsid w:val="00776757"/>
    <w:rsid w:val="007A0D1B"/>
    <w:rsid w:val="007A1383"/>
    <w:rsid w:val="007B6F34"/>
    <w:rsid w:val="007C1366"/>
    <w:rsid w:val="007E0492"/>
    <w:rsid w:val="007F2184"/>
    <w:rsid w:val="007F5174"/>
    <w:rsid w:val="0080020B"/>
    <w:rsid w:val="00800454"/>
    <w:rsid w:val="008116CE"/>
    <w:rsid w:val="008131C6"/>
    <w:rsid w:val="00835F62"/>
    <w:rsid w:val="00842965"/>
    <w:rsid w:val="00846234"/>
    <w:rsid w:val="00846E57"/>
    <w:rsid w:val="008528B8"/>
    <w:rsid w:val="00872CDA"/>
    <w:rsid w:val="00873F3E"/>
    <w:rsid w:val="00876DE6"/>
    <w:rsid w:val="00896762"/>
    <w:rsid w:val="008A5B9E"/>
    <w:rsid w:val="008C2410"/>
    <w:rsid w:val="008E3265"/>
    <w:rsid w:val="008E44F0"/>
    <w:rsid w:val="008E617C"/>
    <w:rsid w:val="00901308"/>
    <w:rsid w:val="009118D6"/>
    <w:rsid w:val="00911EA0"/>
    <w:rsid w:val="00957B22"/>
    <w:rsid w:val="00960837"/>
    <w:rsid w:val="00974870"/>
    <w:rsid w:val="0097656C"/>
    <w:rsid w:val="009832E5"/>
    <w:rsid w:val="00986F77"/>
    <w:rsid w:val="009909D5"/>
    <w:rsid w:val="009B596F"/>
    <w:rsid w:val="009C394C"/>
    <w:rsid w:val="009C4F0F"/>
    <w:rsid w:val="009D2CF0"/>
    <w:rsid w:val="009E29B2"/>
    <w:rsid w:val="009E4BB7"/>
    <w:rsid w:val="009F204C"/>
    <w:rsid w:val="00A04EF1"/>
    <w:rsid w:val="00A1748B"/>
    <w:rsid w:val="00A22FB8"/>
    <w:rsid w:val="00A436D5"/>
    <w:rsid w:val="00A5149E"/>
    <w:rsid w:val="00A522EA"/>
    <w:rsid w:val="00A54C49"/>
    <w:rsid w:val="00A624E6"/>
    <w:rsid w:val="00A85447"/>
    <w:rsid w:val="00A949C3"/>
    <w:rsid w:val="00A956A0"/>
    <w:rsid w:val="00AC65CF"/>
    <w:rsid w:val="00AE697D"/>
    <w:rsid w:val="00B027D9"/>
    <w:rsid w:val="00B1465E"/>
    <w:rsid w:val="00B22536"/>
    <w:rsid w:val="00B3497D"/>
    <w:rsid w:val="00B501B4"/>
    <w:rsid w:val="00B718E4"/>
    <w:rsid w:val="00B735ED"/>
    <w:rsid w:val="00B8678A"/>
    <w:rsid w:val="00BA52DC"/>
    <w:rsid w:val="00BC44BB"/>
    <w:rsid w:val="00BD0C2F"/>
    <w:rsid w:val="00BE2D25"/>
    <w:rsid w:val="00BE3BF5"/>
    <w:rsid w:val="00C05566"/>
    <w:rsid w:val="00C06E23"/>
    <w:rsid w:val="00C16D21"/>
    <w:rsid w:val="00C30CA6"/>
    <w:rsid w:val="00C3425A"/>
    <w:rsid w:val="00C43EE8"/>
    <w:rsid w:val="00CA41B4"/>
    <w:rsid w:val="00CA7D73"/>
    <w:rsid w:val="00CB07BF"/>
    <w:rsid w:val="00CC3566"/>
    <w:rsid w:val="00CC733D"/>
    <w:rsid w:val="00CC749F"/>
    <w:rsid w:val="00CE36A4"/>
    <w:rsid w:val="00CF1AF2"/>
    <w:rsid w:val="00D005E0"/>
    <w:rsid w:val="00D05470"/>
    <w:rsid w:val="00D1344C"/>
    <w:rsid w:val="00D1436F"/>
    <w:rsid w:val="00D15927"/>
    <w:rsid w:val="00D257C2"/>
    <w:rsid w:val="00D5040A"/>
    <w:rsid w:val="00D551BC"/>
    <w:rsid w:val="00D64A74"/>
    <w:rsid w:val="00D71F3D"/>
    <w:rsid w:val="00D80E64"/>
    <w:rsid w:val="00D911A8"/>
    <w:rsid w:val="00D96F8A"/>
    <w:rsid w:val="00E0126F"/>
    <w:rsid w:val="00E21EEC"/>
    <w:rsid w:val="00E33994"/>
    <w:rsid w:val="00E40137"/>
    <w:rsid w:val="00E42128"/>
    <w:rsid w:val="00E57C6B"/>
    <w:rsid w:val="00E65900"/>
    <w:rsid w:val="00E66035"/>
    <w:rsid w:val="00E72C48"/>
    <w:rsid w:val="00E738BB"/>
    <w:rsid w:val="00E81C72"/>
    <w:rsid w:val="00E87B7A"/>
    <w:rsid w:val="00E92E81"/>
    <w:rsid w:val="00E97446"/>
    <w:rsid w:val="00EA559C"/>
    <w:rsid w:val="00EC1AA4"/>
    <w:rsid w:val="00ED22C2"/>
    <w:rsid w:val="00ED44AD"/>
    <w:rsid w:val="00EE4FA5"/>
    <w:rsid w:val="00F026C3"/>
    <w:rsid w:val="00F04CA4"/>
    <w:rsid w:val="00F05EF4"/>
    <w:rsid w:val="00F155CB"/>
    <w:rsid w:val="00F165BD"/>
    <w:rsid w:val="00F318C5"/>
    <w:rsid w:val="00F62ACE"/>
    <w:rsid w:val="00F62CE8"/>
    <w:rsid w:val="00F65BC8"/>
    <w:rsid w:val="00FA4020"/>
    <w:rsid w:val="00FA46AB"/>
    <w:rsid w:val="00FA7D4A"/>
    <w:rsid w:val="00FF239F"/>
    <w:rsid w:val="00FF495C"/>
    <w:rsid w:val="00FF71ED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79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locked/>
    <w:rsid w:val="002965A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D054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Normln"/>
    <w:link w:val="NzevChar"/>
    <w:qFormat/>
    <w:rsid w:val="00367924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ar-SA"/>
    </w:rPr>
  </w:style>
  <w:style w:type="character" w:customStyle="1" w:styleId="NzevChar">
    <w:name w:val="Název Char"/>
    <w:link w:val="Nzev"/>
    <w:locked/>
    <w:rsid w:val="003679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ListParagraph">
    <w:name w:val="List Paragraph"/>
    <w:basedOn w:val="Normln"/>
    <w:rsid w:val="00A522EA"/>
    <w:pPr>
      <w:ind w:left="720"/>
      <w:contextualSpacing/>
    </w:pPr>
  </w:style>
  <w:style w:type="character" w:styleId="Hypertextovodkaz">
    <w:name w:val="Hyperlink"/>
    <w:rsid w:val="00D15927"/>
    <w:rPr>
      <w:rFonts w:cs="Times New Roman"/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A54C49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locked/>
    <w:rsid w:val="00A54C4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Zhlav">
    <w:name w:val="header"/>
    <w:basedOn w:val="Normln"/>
    <w:rsid w:val="00872C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2CDA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054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0547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qFormat/>
    <w:locked/>
    <w:rsid w:val="00A1748B"/>
    <w:rPr>
      <w:b/>
      <w:bCs/>
    </w:rPr>
  </w:style>
  <w:style w:type="paragraph" w:styleId="Zkladntext">
    <w:name w:val="Body Text"/>
    <w:basedOn w:val="Normln"/>
    <w:link w:val="ZkladntextChar"/>
    <w:rsid w:val="00A174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A1748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1">
    <w:name w:val="Pa1"/>
    <w:basedOn w:val="Normln"/>
    <w:next w:val="Normln"/>
    <w:uiPriority w:val="99"/>
    <w:rsid w:val="00A1748B"/>
    <w:pPr>
      <w:autoSpaceDE w:val="0"/>
      <w:autoSpaceDN w:val="0"/>
      <w:adjustRightInd w:val="0"/>
      <w:spacing w:after="0" w:line="241" w:lineRule="atLeast"/>
    </w:pPr>
    <w:rPr>
      <w:rFonts w:ascii="PF DinDisplay Pro" w:hAnsi="PF DinDisplay Pro"/>
      <w:sz w:val="24"/>
      <w:szCs w:val="24"/>
      <w:lang w:eastAsia="cs-CZ"/>
    </w:rPr>
  </w:style>
  <w:style w:type="character" w:customStyle="1" w:styleId="A2">
    <w:name w:val="A2"/>
    <w:uiPriority w:val="99"/>
    <w:rsid w:val="00A1748B"/>
    <w:rPr>
      <w:rFonts w:cs="PF DinDisplay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8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429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93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0009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33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vic@cm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azerroku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rekdockal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ostyn@sp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MR 2014</vt:lpstr>
    </vt:vector>
  </TitlesOfParts>
  <Company>ČMA</Company>
  <LinksUpToDate>false</LinksUpToDate>
  <CharactersWithSpaces>5243</CharactersWithSpaces>
  <SharedDoc>false</SharedDoc>
  <HLinks>
    <vt:vector size="24" baseType="variant">
      <vt:variant>
        <vt:i4>8257615</vt:i4>
      </vt:variant>
      <vt:variant>
        <vt:i4>9</vt:i4>
      </vt:variant>
      <vt:variant>
        <vt:i4>0</vt:i4>
      </vt:variant>
      <vt:variant>
        <vt:i4>5</vt:i4>
      </vt:variant>
      <vt:variant>
        <vt:lpwstr>mailto:mirekdockal@volny.cz</vt:lpwstr>
      </vt:variant>
      <vt:variant>
        <vt:lpwstr/>
      </vt:variant>
      <vt:variant>
        <vt:i4>4063244</vt:i4>
      </vt:variant>
      <vt:variant>
        <vt:i4>6</vt:i4>
      </vt:variant>
      <vt:variant>
        <vt:i4>0</vt:i4>
      </vt:variant>
      <vt:variant>
        <vt:i4>5</vt:i4>
      </vt:variant>
      <vt:variant>
        <vt:lpwstr>mailto:mmostyn@spcr.cz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mailto:lukovic@cma.cz</vt:lpwstr>
      </vt:variant>
      <vt:variant>
        <vt:lpwstr/>
      </vt:variant>
      <vt:variant>
        <vt:i4>7733368</vt:i4>
      </vt:variant>
      <vt:variant>
        <vt:i4>0</vt:i4>
      </vt:variant>
      <vt:variant>
        <vt:i4>0</vt:i4>
      </vt:variant>
      <vt:variant>
        <vt:i4>5</vt:i4>
      </vt:variant>
      <vt:variant>
        <vt:lpwstr>http://www.manazerroku.cz/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2014</dc:title>
  <dc:creator>Rastislav Lukovič</dc:creator>
  <cp:lastModifiedBy>jjanda</cp:lastModifiedBy>
  <cp:revision>2</cp:revision>
  <cp:lastPrinted>2015-04-07T12:44:00Z</cp:lastPrinted>
  <dcterms:created xsi:type="dcterms:W3CDTF">2015-04-08T11:03:00Z</dcterms:created>
  <dcterms:modified xsi:type="dcterms:W3CDTF">2015-04-08T11:03:00Z</dcterms:modified>
</cp:coreProperties>
</file>