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2" w:rsidRDefault="00AA11D2" w:rsidP="00AA11D2">
      <w:pPr>
        <w:jc w:val="center"/>
        <w:rPr>
          <w:rFonts w:ascii="Verdana" w:eastAsia="SimSun" w:hAnsi="Verdana" w:cs="Calibri"/>
          <w:b/>
          <w:color w:val="00B0F0"/>
          <w:sz w:val="6"/>
          <w:szCs w:val="6"/>
          <w:lang w:eastAsia="zh-CN"/>
        </w:rPr>
      </w:pPr>
    </w:p>
    <w:p w:rsidR="001242D4" w:rsidRPr="002C0A35" w:rsidRDefault="001242D4" w:rsidP="00AA11D2">
      <w:pPr>
        <w:jc w:val="center"/>
        <w:rPr>
          <w:rFonts w:ascii="Verdana" w:eastAsia="SimSun" w:hAnsi="Verdana" w:cs="Calibri"/>
          <w:b/>
          <w:color w:val="00B0F0"/>
          <w:sz w:val="6"/>
          <w:szCs w:val="6"/>
          <w:lang w:eastAsia="zh-CN"/>
        </w:rPr>
      </w:pPr>
    </w:p>
    <w:p w:rsidR="00AA11D2" w:rsidRPr="002C0A35" w:rsidRDefault="00B90DB0" w:rsidP="00AA11D2">
      <w:pPr>
        <w:jc w:val="center"/>
        <w:rPr>
          <w:rFonts w:ascii="Verdana" w:eastAsia="SimSun" w:hAnsi="Verdana" w:cs="Calibri"/>
          <w:b/>
          <w:sz w:val="22"/>
          <w:szCs w:val="22"/>
          <w:lang w:eastAsia="zh-CN"/>
        </w:rPr>
      </w:pPr>
      <w:r w:rsidRPr="002C0A35">
        <w:rPr>
          <w:rFonts w:ascii="Verdana" w:eastAsia="SimSun" w:hAnsi="Verdana" w:cs="Calibri"/>
          <w:b/>
          <w:sz w:val="22"/>
          <w:szCs w:val="22"/>
          <w:lang w:eastAsia="zh-CN"/>
        </w:rPr>
        <w:t>Regionální s</w:t>
      </w:r>
      <w:r w:rsidR="008C724E">
        <w:rPr>
          <w:rFonts w:ascii="Verdana" w:eastAsia="SimSun" w:hAnsi="Verdana" w:cs="Calibri"/>
          <w:b/>
          <w:sz w:val="22"/>
          <w:szCs w:val="22"/>
          <w:lang w:eastAsia="zh-CN"/>
        </w:rPr>
        <w:t>ektorovou</w:t>
      </w:r>
      <w:r w:rsidR="00AA11D2" w:rsidRPr="002C0A35">
        <w:rPr>
          <w:rFonts w:ascii="Verdana" w:eastAsia="SimSun" w:hAnsi="Verdana" w:cs="Calibri"/>
          <w:b/>
          <w:sz w:val="22"/>
          <w:szCs w:val="22"/>
          <w:lang w:eastAsia="zh-CN"/>
        </w:rPr>
        <w:t xml:space="preserve"> dohod</w:t>
      </w:r>
      <w:r w:rsidR="008C724E">
        <w:rPr>
          <w:rFonts w:ascii="Verdana" w:eastAsia="SimSun" w:hAnsi="Verdana" w:cs="Calibri"/>
          <w:b/>
          <w:sz w:val="22"/>
          <w:szCs w:val="22"/>
          <w:lang w:eastAsia="zh-CN"/>
        </w:rPr>
        <w:t>u</w:t>
      </w:r>
      <w:r w:rsidRPr="002C0A35">
        <w:rPr>
          <w:rFonts w:ascii="Verdana" w:eastAsia="SimSun" w:hAnsi="Verdana" w:cs="Calibri"/>
          <w:b/>
          <w:sz w:val="22"/>
          <w:szCs w:val="22"/>
          <w:lang w:eastAsia="zh-CN"/>
        </w:rPr>
        <w:t xml:space="preserve"> pro </w:t>
      </w:r>
      <w:r w:rsidR="001848A4">
        <w:rPr>
          <w:rFonts w:ascii="Verdana" w:eastAsia="SimSun" w:hAnsi="Verdana" w:cs="Calibri"/>
          <w:b/>
          <w:sz w:val="22"/>
          <w:szCs w:val="22"/>
          <w:lang w:eastAsia="zh-CN"/>
        </w:rPr>
        <w:t>Zlínský</w:t>
      </w:r>
      <w:r w:rsidRPr="002C0A35">
        <w:rPr>
          <w:rFonts w:ascii="Verdana" w:eastAsia="SimSun" w:hAnsi="Verdana" w:cs="Calibri"/>
          <w:b/>
          <w:sz w:val="22"/>
          <w:szCs w:val="22"/>
          <w:lang w:eastAsia="zh-CN"/>
        </w:rPr>
        <w:t xml:space="preserve"> kraj</w:t>
      </w:r>
      <w:r w:rsidR="00AA11D2" w:rsidRPr="002C0A35">
        <w:rPr>
          <w:rFonts w:ascii="Verdana" w:eastAsia="SimSun" w:hAnsi="Verdana" w:cs="Calibri"/>
          <w:b/>
          <w:sz w:val="22"/>
          <w:szCs w:val="22"/>
          <w:lang w:eastAsia="zh-CN"/>
        </w:rPr>
        <w:t xml:space="preserve"> </w:t>
      </w:r>
      <w:r w:rsidR="008C724E">
        <w:rPr>
          <w:rFonts w:ascii="Verdana" w:eastAsia="SimSun" w:hAnsi="Verdana" w:cs="Calibri"/>
          <w:b/>
          <w:sz w:val="22"/>
          <w:szCs w:val="22"/>
          <w:lang w:eastAsia="zh-CN"/>
        </w:rPr>
        <w:t xml:space="preserve">podepsal </w:t>
      </w:r>
      <w:r w:rsidR="00316BB3">
        <w:rPr>
          <w:rFonts w:ascii="Verdana" w:eastAsia="SimSun" w:hAnsi="Verdana" w:cs="Calibri"/>
          <w:b/>
          <w:sz w:val="22"/>
          <w:szCs w:val="22"/>
          <w:lang w:eastAsia="zh-CN"/>
        </w:rPr>
        <w:t>Z</w:t>
      </w:r>
      <w:r w:rsidR="008C724E">
        <w:rPr>
          <w:rFonts w:ascii="Verdana" w:eastAsia="SimSun" w:hAnsi="Verdana" w:cs="Calibri"/>
          <w:b/>
          <w:sz w:val="22"/>
          <w:szCs w:val="22"/>
          <w:lang w:eastAsia="zh-CN"/>
        </w:rPr>
        <w:t xml:space="preserve">línský </w:t>
      </w:r>
      <w:r w:rsidR="00316BB3">
        <w:rPr>
          <w:rFonts w:ascii="Verdana" w:eastAsia="SimSun" w:hAnsi="Verdana" w:cs="Calibri"/>
          <w:b/>
          <w:sz w:val="22"/>
          <w:szCs w:val="22"/>
          <w:lang w:eastAsia="zh-CN"/>
        </w:rPr>
        <w:t>kraj</w:t>
      </w:r>
      <w:r w:rsidR="008C724E">
        <w:rPr>
          <w:rFonts w:ascii="Verdana" w:eastAsia="SimSun" w:hAnsi="Verdana" w:cs="Calibri"/>
          <w:b/>
          <w:sz w:val="22"/>
          <w:szCs w:val="22"/>
          <w:lang w:eastAsia="zh-CN"/>
        </w:rPr>
        <w:t>, zástupci zaměstnavatelů i vzdělavatelů</w:t>
      </w:r>
      <w:r w:rsidR="001848A4">
        <w:rPr>
          <w:rFonts w:ascii="Verdana" w:eastAsia="SimSun" w:hAnsi="Verdana" w:cs="Calibri"/>
          <w:b/>
          <w:sz w:val="22"/>
          <w:szCs w:val="22"/>
          <w:lang w:eastAsia="zh-CN"/>
        </w:rPr>
        <w:t xml:space="preserve"> </w:t>
      </w:r>
    </w:p>
    <w:p w:rsidR="00AA11D2" w:rsidRPr="002C0A35" w:rsidRDefault="00AA11D2" w:rsidP="00AA11D2">
      <w:pPr>
        <w:jc w:val="both"/>
        <w:rPr>
          <w:rFonts w:ascii="Verdana" w:eastAsia="SimSun" w:hAnsi="Verdana" w:cs="Calibri"/>
          <w:color w:val="000000"/>
          <w:sz w:val="8"/>
          <w:szCs w:val="8"/>
          <w:lang w:eastAsia="zh-CN"/>
        </w:rPr>
      </w:pPr>
    </w:p>
    <w:p w:rsidR="00AA11D2" w:rsidRDefault="00AA11D2" w:rsidP="00AA11D2">
      <w:pPr>
        <w:jc w:val="both"/>
        <w:rPr>
          <w:rFonts w:ascii="Verdana" w:eastAsia="SimSun" w:hAnsi="Verdana" w:cs="Calibri"/>
          <w:color w:val="000000"/>
          <w:sz w:val="8"/>
          <w:szCs w:val="8"/>
          <w:lang w:eastAsia="zh-CN"/>
        </w:rPr>
      </w:pPr>
    </w:p>
    <w:p w:rsidR="001242D4" w:rsidRDefault="001242D4" w:rsidP="00AA11D2">
      <w:pPr>
        <w:jc w:val="both"/>
        <w:rPr>
          <w:rFonts w:ascii="Verdana" w:eastAsia="SimSun" w:hAnsi="Verdana" w:cs="Calibri"/>
          <w:color w:val="000000"/>
          <w:sz w:val="8"/>
          <w:szCs w:val="8"/>
          <w:lang w:eastAsia="zh-CN"/>
        </w:rPr>
      </w:pPr>
    </w:p>
    <w:p w:rsidR="001242D4" w:rsidRPr="00C0740B" w:rsidRDefault="001242D4" w:rsidP="00AA11D2">
      <w:pPr>
        <w:jc w:val="both"/>
        <w:rPr>
          <w:rFonts w:ascii="Verdana" w:eastAsia="SimSun" w:hAnsi="Verdana" w:cs="Calibri"/>
          <w:color w:val="000000"/>
          <w:sz w:val="8"/>
          <w:szCs w:val="8"/>
          <w:lang w:eastAsia="zh-CN"/>
        </w:rPr>
      </w:pPr>
    </w:p>
    <w:p w:rsidR="008C724E" w:rsidRDefault="008C724E" w:rsidP="000873D4">
      <w:pPr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  <w:r w:rsidRPr="008C724E">
        <w:rPr>
          <w:rFonts w:ascii="Verdana" w:eastAsia="SimSun" w:hAnsi="Verdana" w:cs="Calibri"/>
          <w:b/>
          <w:bCs/>
          <w:color w:val="000000"/>
          <w:sz w:val="18"/>
          <w:szCs w:val="18"/>
          <w:lang w:eastAsia="zh-CN"/>
        </w:rPr>
        <w:t xml:space="preserve">Zlín, 9. </w:t>
      </w:r>
      <w:r>
        <w:rPr>
          <w:rFonts w:ascii="Verdana" w:eastAsia="SimSun" w:hAnsi="Verdana" w:cs="Calibri"/>
          <w:b/>
          <w:bCs/>
          <w:color w:val="000000"/>
          <w:sz w:val="18"/>
          <w:szCs w:val="18"/>
          <w:lang w:eastAsia="zh-CN"/>
        </w:rPr>
        <w:t>č</w:t>
      </w:r>
      <w:r w:rsidRPr="008C724E">
        <w:rPr>
          <w:rFonts w:ascii="Verdana" w:eastAsia="SimSun" w:hAnsi="Verdana" w:cs="Calibri"/>
          <w:b/>
          <w:bCs/>
          <w:color w:val="000000"/>
          <w:sz w:val="18"/>
          <w:szCs w:val="18"/>
          <w:lang w:eastAsia="zh-CN"/>
        </w:rPr>
        <w:t>ervence 2015: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</w:t>
      </w:r>
      <w:r w:rsidR="00447048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V</w:t>
      </w:r>
      <w:r w:rsidR="00316BB3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 prostorách </w:t>
      </w:r>
      <w:r w:rsidR="00447048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z</w:t>
      </w:r>
      <w:r w:rsidR="00316BB3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línského Úřadu práce </w:t>
      </w:r>
      <w:r w:rsidR="00447048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se 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sešli strategičtí a výkonní partneři z řad významných zaměstnavatelů, vzdělavatelů, odborů a Zlínského kraje, aby společně podepsali </w:t>
      </w:r>
      <w:r w:rsidR="002B5EDC" w:rsidRPr="001242D4"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>R</w:t>
      </w:r>
      <w:r w:rsidR="009B6030" w:rsidRPr="001242D4"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>egionální sektorov</w:t>
      </w:r>
      <w:r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>ou</w:t>
      </w:r>
      <w:r w:rsidR="009B6030" w:rsidRPr="001242D4"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 xml:space="preserve"> dohod</w:t>
      </w:r>
      <w:r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>u</w:t>
      </w:r>
      <w:r w:rsidR="009B6030" w:rsidRPr="001242D4"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 xml:space="preserve"> </w:t>
      </w:r>
      <w:r w:rsidR="002B5EDC" w:rsidRPr="001242D4">
        <w:rPr>
          <w:rFonts w:ascii="Verdana" w:eastAsia="SimSun" w:hAnsi="Verdana" w:cs="Calibri"/>
          <w:b/>
          <w:bCs/>
          <w:color w:val="FF0000"/>
          <w:sz w:val="18"/>
          <w:szCs w:val="18"/>
          <w:lang w:eastAsia="zh-CN"/>
        </w:rPr>
        <w:t>pro Zlínský kraj</w:t>
      </w:r>
      <w:r w:rsidR="002B5EDC" w:rsidRPr="001242D4">
        <w:rPr>
          <w:rFonts w:ascii="Verdana" w:eastAsia="SimSun" w:hAnsi="Verdana" w:cs="Calibri"/>
          <w:bCs/>
          <w:color w:val="FF0000"/>
          <w:sz w:val="18"/>
          <w:szCs w:val="18"/>
          <w:lang w:eastAsia="zh-CN"/>
        </w:rPr>
        <w:t xml:space="preserve"> 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v oblasti gumárenské a plastikářské výroby. Zlínský kraj se tak zařadil k ostatním dvanácti krajům, v nichž již byly regionální sektorové dohody podepsány. </w:t>
      </w:r>
    </w:p>
    <w:p w:rsidR="008C724E" w:rsidRDefault="008C724E" w:rsidP="000873D4">
      <w:pPr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</w:p>
    <w:p w:rsidR="008C724E" w:rsidRDefault="00F95C28" w:rsidP="008C724E">
      <w:pPr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  <w:r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Hlavním cílem regionální sektorové dohody je dosáhnout v tradičním odvětví Zlínského kraje</w:t>
      </w:r>
      <w:r w:rsidR="00447048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, </w:t>
      </w:r>
      <w:r w:rsidR="008C724E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zmíněné </w:t>
      </w:r>
      <w:r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gumárenské a plastikářské výrobě</w:t>
      </w:r>
      <w:r w:rsidR="00447048">
        <w:rPr>
          <w:rFonts w:ascii="Verdana" w:eastAsia="SimSun" w:hAnsi="Verdana" w:cs="Calibri"/>
          <w:color w:val="000000"/>
          <w:sz w:val="18"/>
          <w:szCs w:val="18"/>
          <w:lang w:eastAsia="zh-CN"/>
        </w:rPr>
        <w:t>, s</w:t>
      </w:r>
      <w:r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tavu, kdy bude na trhu práce k dispozici dostatek kvalifikovaných lidí (maturantů a vyučených), kteří budou schopni pokrýt úbytek pracovních sil u</w:t>
      </w:r>
      <w:r w:rsidR="00EE77AC">
        <w:rPr>
          <w:rFonts w:ascii="Verdana" w:eastAsia="SimSun" w:hAnsi="Verdana" w:cs="Calibri"/>
          <w:color w:val="000000"/>
          <w:sz w:val="18"/>
          <w:szCs w:val="18"/>
          <w:lang w:eastAsia="zh-CN"/>
        </w:rPr>
        <w:t> </w:t>
      </w:r>
      <w:r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zaměstnavatelů způsobený jak demografickým vývojem, tak přirozenou fluktuací.</w:t>
      </w:r>
      <w:r w:rsidR="008C724E"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</w:t>
      </w:r>
    </w:p>
    <w:p w:rsidR="008C724E" w:rsidRDefault="008C724E" w:rsidP="008C724E">
      <w:pPr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</w:p>
    <w:p w:rsidR="008C724E" w:rsidRPr="008C724E" w:rsidRDefault="008C724E" w:rsidP="008C724E">
      <w:pPr>
        <w:jc w:val="both"/>
        <w:rPr>
          <w:rFonts w:ascii="Verdana" w:eastAsia="SimSun" w:hAnsi="Verdana" w:cs="Calibri"/>
          <w:color w:val="000000"/>
          <w:sz w:val="18"/>
          <w:szCs w:val="18"/>
          <w:lang w:eastAsia="zh-CN"/>
        </w:rPr>
      </w:pP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Aktéři dohody tak r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eagují na současnou situaci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charakteristickou 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nedostatk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em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kvalitních technicky kvalifikovaných pracovníků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, který 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představuj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e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jednu z hlavních bariér rozvoje firem. Na trhu práce existují zjevné disproporce mezi poptávanými pracovními pozicemi ze strany zaměstnavatelů a</w:t>
      </w:r>
      <w:r w:rsidR="00EE77A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 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profesní skladbou absolventů škol a volné pracovní síly. Jedním z vývojových trendů je růst počtu uchazečů o zaměstnání spadajících do kategorie absolventů a mladistvých. Jejich počty během let 2007</w:t>
      </w:r>
      <w:r w:rsidR="00447048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až</w:t>
      </w:r>
      <w:r w:rsidRPr="008C724E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2012 stouply z 1 405 na 2 391. Vývoj tohoto ukazatele svědčí o trvalém a narůstajícím problému zaměstnanosti absolventů škol na trhu práce, který je v případě Zlínského kraje ve srovnání s celou Českou republikou ještě výraznější (míra nezaměstnanosti absolventů škol je ve Zlínském kraji trvale výrazně vyšší než celková míra nezaměstnanosti všech ekonomicky aktivních osob).</w:t>
      </w:r>
      <w:r w:rsidRPr="008C724E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</w:t>
      </w:r>
    </w:p>
    <w:p w:rsidR="00F95C28" w:rsidRPr="001242D4" w:rsidRDefault="00F95C28" w:rsidP="000873D4">
      <w:pPr>
        <w:jc w:val="both"/>
        <w:rPr>
          <w:rFonts w:ascii="Verdana" w:eastAsia="SimSun" w:hAnsi="Verdana" w:cs="Calibri"/>
          <w:color w:val="000000"/>
          <w:sz w:val="18"/>
          <w:szCs w:val="18"/>
          <w:lang w:eastAsia="zh-CN"/>
        </w:rPr>
      </w:pPr>
    </w:p>
    <w:p w:rsidR="00F95C28" w:rsidRPr="001242D4" w:rsidRDefault="00012E4C" w:rsidP="00F95C28">
      <w:pPr>
        <w:jc w:val="both"/>
        <w:rPr>
          <w:rFonts w:ascii="Verdana" w:eastAsia="SimSun" w:hAnsi="Verdana" w:cs="Calibri"/>
          <w:color w:val="000000"/>
          <w:sz w:val="18"/>
          <w:szCs w:val="18"/>
          <w:lang w:eastAsia="zh-CN"/>
        </w:rPr>
      </w:pPr>
      <w:r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V akčním plánu, který je součástí regionální sektorové dohody, jsou obsaženy konkrétní aktivity stanovené k naplnění 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cílů</w:t>
      </w:r>
      <w:r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, jako například </w:t>
      </w:r>
      <w:r w:rsidR="001242D4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medializace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gumárenského a plastikářského průmyslu a</w:t>
      </w:r>
      <w:r w:rsidR="00EE77AC">
        <w:rPr>
          <w:rFonts w:ascii="Verdana" w:eastAsia="SimSun" w:hAnsi="Verdana" w:cs="Calibri"/>
          <w:color w:val="000000"/>
          <w:sz w:val="18"/>
          <w:szCs w:val="18"/>
          <w:lang w:eastAsia="zh-CN"/>
        </w:rPr>
        <w:t> 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jeho perspektiv ve Zlínském kraji u žáků základních škol připravujících se na volbu povolání</w:t>
      </w:r>
      <w:r w:rsidR="008C724E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a</w:t>
      </w:r>
      <w:r w:rsidR="00447048">
        <w:rPr>
          <w:rFonts w:ascii="Verdana" w:eastAsia="SimSun" w:hAnsi="Verdana" w:cs="Calibri"/>
          <w:color w:val="000000"/>
          <w:sz w:val="18"/>
          <w:szCs w:val="18"/>
          <w:lang w:eastAsia="zh-CN"/>
        </w:rPr>
        <w:t> 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u</w:t>
      </w:r>
      <w:r w:rsidR="00EE77AC">
        <w:rPr>
          <w:rFonts w:ascii="Verdana" w:eastAsia="SimSun" w:hAnsi="Verdana" w:cs="Calibri"/>
          <w:color w:val="000000"/>
          <w:sz w:val="18"/>
          <w:szCs w:val="18"/>
          <w:lang w:eastAsia="zh-CN"/>
        </w:rPr>
        <w:t> 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lidí hledajících práci i u široké veřejnosti; </w:t>
      </w:r>
      <w:r w:rsidR="001242D4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>vytvoření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soustavy pobídek, které budou motivovat obyvatele kraje k uplatňování </w:t>
      </w:r>
      <w:r w:rsid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se 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v technických odvětvích, </w:t>
      </w:r>
      <w:r w:rsidR="008C724E">
        <w:rPr>
          <w:rFonts w:ascii="Verdana" w:eastAsia="SimSun" w:hAnsi="Verdana" w:cs="Calibri"/>
          <w:color w:val="000000"/>
          <w:sz w:val="18"/>
          <w:szCs w:val="18"/>
          <w:lang w:eastAsia="zh-CN"/>
        </w:rPr>
        <w:t>především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v gumárenské a plastikářské výrobě</w:t>
      </w:r>
      <w:r w:rsidR="00447048">
        <w:rPr>
          <w:rFonts w:ascii="Verdana" w:eastAsia="SimSun" w:hAnsi="Verdana" w:cs="Calibri"/>
          <w:color w:val="000000"/>
          <w:sz w:val="18"/>
          <w:szCs w:val="18"/>
          <w:lang w:eastAsia="zh-CN"/>
        </w:rPr>
        <w:t>;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a vytvoření a rozvíjení podmínek</w:t>
      </w:r>
      <w:r w:rsid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umožňujících</w:t>
      </w:r>
      <w:r w:rsidR="00F95C28" w:rsidRPr="001242D4">
        <w:rPr>
          <w:rFonts w:ascii="Verdana" w:eastAsia="SimSun" w:hAnsi="Verdana" w:cs="Calibri"/>
          <w:color w:val="000000"/>
          <w:sz w:val="18"/>
          <w:szCs w:val="18"/>
          <w:lang w:eastAsia="zh-CN"/>
        </w:rPr>
        <w:t xml:space="preserve"> regionálním vzdělavatelům efektivně reagovat na potřeby zaměstnavatelů v odvětví gumárenské a plastikářské výroby. </w:t>
      </w:r>
    </w:p>
    <w:p w:rsidR="00F95C28" w:rsidRPr="001242D4" w:rsidRDefault="00F95C28" w:rsidP="00F95C28">
      <w:pPr>
        <w:jc w:val="both"/>
        <w:rPr>
          <w:rFonts w:ascii="Verdana" w:eastAsia="SimSun" w:hAnsi="Verdana" w:cs="Calibri"/>
          <w:color w:val="000000"/>
          <w:sz w:val="18"/>
          <w:szCs w:val="18"/>
          <w:lang w:eastAsia="zh-CN"/>
        </w:rPr>
      </w:pPr>
    </w:p>
    <w:p w:rsidR="00F30F32" w:rsidRDefault="00012E4C" w:rsidP="00F30F32">
      <w:pPr>
        <w:autoSpaceDE w:val="0"/>
        <w:autoSpaceDN w:val="0"/>
        <w:adjustRightInd w:val="0"/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K realizaci akčního plánu se svým podpisem přihlásili výkonní partneři, k nimž patří 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Zlínský kraj, Úřad práce ČR, Svaz průmyslu a dopravy ČR, Krajská hospodářská komora</w:t>
      </w:r>
      <w:r w:rsidR="00BF18EF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Zlínského kraje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, 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Regionální rada odborových svazů ČMKOS Zlínského kraje, Město Otrokovice a společnosti 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Continental Barum, Fatra, Greiner </w:t>
      </w:r>
      <w:r w:rsidR="00BF18EF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a</w:t>
      </w:r>
      <w:r w:rsidR="00BF18EF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ssistec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a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Mitas</w:t>
      </w:r>
      <w:r w:rsidR="00316BB3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.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Nechybí ani 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Střední průmyslová škola Otrokovice, Střední průmyslová škola polytechnická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– C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entrum odborné přípravy Zlín</w:t>
      </w:r>
      <w:r w:rsidR="00316BB3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,</w:t>
      </w:r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Plastikářský klastr</w:t>
      </w:r>
      <w:r w:rsidR="00316BB3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a Svaz chemického průmyslu ČR</w:t>
      </w:r>
      <w:bookmarkStart w:id="0" w:name="_GoBack"/>
      <w:bookmarkEnd w:id="0"/>
      <w:r w:rsidR="00F30F32" w:rsidRPr="001242D4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. 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Regionální sektorová dohoda je ovšem otevřeným a právně nezávazným dokumentem, k jehož realizaci je možné kdykoliv přistoupit. </w:t>
      </w:r>
    </w:p>
    <w:p w:rsidR="00012E4C" w:rsidRDefault="00012E4C" w:rsidP="00F30F32">
      <w:pPr>
        <w:autoSpaceDE w:val="0"/>
        <w:autoSpaceDN w:val="0"/>
        <w:adjustRightInd w:val="0"/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</w:p>
    <w:p w:rsidR="00012E4C" w:rsidRDefault="00012E4C" w:rsidP="00F30F32">
      <w:pPr>
        <w:autoSpaceDE w:val="0"/>
        <w:autoSpaceDN w:val="0"/>
        <w:adjustRightInd w:val="0"/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Hlavní manažerka projektu Jarmila Modrá ze Svazu průmyslu a dopravy ČR při příležitosti podpisu dohody poděkovala všem partnerům, kteří projevili vůli a zájem změnit nastalou neuspokojivou situaci. </w:t>
      </w:r>
      <w:r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„</w:t>
      </w:r>
      <w:r w:rsidR="00316BB3"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Se zvedající se ekonomikou zaměstnavatelé zoufale potřebuj</w:t>
      </w:r>
      <w:r w:rsid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í</w:t>
      </w:r>
      <w:r w:rsidR="00316BB3"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 xml:space="preserve"> kvalifikované pracovníky. Proto jsem ráda, že se </w:t>
      </w:r>
      <w:r w:rsid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v</w:t>
      </w:r>
      <w:r w:rsidR="00316BB3"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ám společnými silami podařilo připravit regionální sektorovou dohodu, jejíž pomocí získáte</w:t>
      </w:r>
      <w:r w:rsid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 xml:space="preserve"> ve spolupráci se školami</w:t>
      </w:r>
      <w:r w:rsidR="00316BB3"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 xml:space="preserve"> potřebné zaměstnance bez okamžité potřeby doškolování, s </w:t>
      </w:r>
      <w:r w:rsid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požadovanými</w:t>
      </w:r>
      <w:r w:rsidR="00316BB3"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 xml:space="preserve"> znalostmi a kompetencemi</w:t>
      </w:r>
      <w:r w:rsidRPr="00316BB3">
        <w:rPr>
          <w:rFonts w:ascii="Verdana" w:eastAsia="SimSun" w:hAnsi="Verdana" w:cs="Calibri"/>
          <w:bCs/>
          <w:i/>
          <w:color w:val="000000"/>
          <w:sz w:val="18"/>
          <w:szCs w:val="18"/>
          <w:lang w:eastAsia="zh-CN"/>
        </w:rPr>
        <w:t>,“</w:t>
      </w: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řekla. </w:t>
      </w:r>
      <w:r w:rsidR="00BF0B4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Na ni navázaly ředitelka Krajské pobočky Úřadu práce ČR ve Zlíně Miriam Majdyšová a předsedkyně Krajské hospodářské komory Zlínského kraje Ivona Huňková informacemi o aktivitách realizovaných k podpoře snížení nezaměstnanosti a</w:t>
      </w:r>
      <w:r w:rsidR="00EE77A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 </w:t>
      </w:r>
      <w:r w:rsidR="00BF0B4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uspokojení potřeb zaměstnavatelů. Finanční ředitel společnosti Fatra Luděk Kramoliš doplnil, že vítají jakékoliv aktivity k získání technicky kvalifikovaných pracovníků. „Proto jsme se zapojili nejen do Regionální sektorové dohody pro Zlínský kraj, ale také do celorepublikové </w:t>
      </w:r>
      <w:r w:rsidR="00271E8F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Sektorové dohody pro chemii a jsme připraveni realizovat všechna definovaná opatření, k nimž jsme se přihlásili,“ </w:t>
      </w:r>
      <w:r w:rsidR="00EE77A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>uvedl</w:t>
      </w:r>
      <w:r w:rsidR="00271E8F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. </w:t>
      </w:r>
      <w:r w:rsidR="00BF0B4C"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    </w:t>
      </w:r>
    </w:p>
    <w:p w:rsidR="00012E4C" w:rsidRDefault="00012E4C" w:rsidP="00F30F32">
      <w:pPr>
        <w:autoSpaceDE w:val="0"/>
        <w:autoSpaceDN w:val="0"/>
        <w:adjustRightInd w:val="0"/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</w:p>
    <w:p w:rsidR="00087F8D" w:rsidRPr="001242D4" w:rsidRDefault="00EE77AC" w:rsidP="00AA11D2">
      <w:pPr>
        <w:jc w:val="both"/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</w:pPr>
      <w:r>
        <w:rPr>
          <w:rFonts w:ascii="Verdana" w:eastAsia="SimSun" w:hAnsi="Verdana" w:cs="Calibri"/>
          <w:bCs/>
          <w:color w:val="000000"/>
          <w:sz w:val="18"/>
          <w:szCs w:val="18"/>
          <w:lang w:eastAsia="zh-CN"/>
        </w:rPr>
        <w:t xml:space="preserve">O tom, že aktéři Regionální sektorové dohody pro Zlínský kraj již nečekají na zázrak, svědčí i fakt, že první opatření začali realizovat ještě před samotným podpisem dohody. První výsledky tak na sebe jistě nenechají dlouho čekat. </w:t>
      </w:r>
    </w:p>
    <w:p w:rsidR="00EE77AC" w:rsidRDefault="00EE77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2D111" wp14:editId="02FB678D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5759450" cy="631825"/>
                <wp:effectExtent l="0" t="0" r="12700" b="158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63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15pt;margin-top:6.95pt;width:453.5pt;height: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bQgIAAHsEAAAOAAAAZHJzL2Uyb0RvYy54bWysVNtu2zAMfR+wfxD0vjhJ46Q16hRFuw4D&#10;uq1Ytw9gZDkWptsoJU729aXkJMvWt2F5MESKOjzkIXN9szOabSUG5WzNJ6MxZ9IK1yi7rvn3bw/v&#10;LjkLEWwD2llZ870M/Gb59s117ys5dZ3TjURGIDZUva95F6OviiKIThoII+elpcvWoYFIJq6LBqEn&#10;dKOL6Xg8L3qHjUcnZAjkvR8u+TLjt60U8UvbBhmZrjlxi/mL+btK32J5DdUawXdKHGjAP7AwoCwl&#10;PUHdQwS2QfUKyiiBLrg2joQzhWtbJWSugaqZjP+q5rkDL3Mt1JzgT20K/w9WfN4+IVMNaXfBmQVD&#10;Gn2lroFda8kWqT+9DxWFPfsnTBUG/+jEj8Csu+soSt4iur6T0BCrSYov/niQjEBP2ar/5BpCh010&#10;uVW7Fk0CpCawXVZkf1JE7iIT5CwX5dWsJOEE3c0vJpfTMqeA6vjaY4gfpDMsHWqOxD2jw/YxxMQG&#10;qmNIZu+0ah6U1tlIUybvNLIt0HyAENLGMj/XG0N0B/9sTL9hUshN8zS450c3pcjzmpBywnCeRFvW&#10;1/yqJOavCeB6dUqf4IY8CfAcwqhIS6KVqfnlKQiq1PT3tskjHEHp4UyPtT2okBo/CLhyzZ5EQDds&#10;AG0sHTqHvzjrafprHn5uACVn+qMlIa8ms1lal2zMysWUDDy/WZ3fgBUEVfPI2XC8i8OKbTyqdUeZ&#10;Jrl2625J/FZlXdJgDKwOZGnCc/cO25hW6NzOUb//M5YvAAAA//8DAFBLAwQUAAYACAAAACEAESWr&#10;ctoAAAAHAQAADwAAAGRycy9kb3ducmV2LnhtbEyOwU7DMBBE70j8g7VI3KhdUkGbxqlQJW4IQaHi&#10;uo3dOBCvo9hNAl/PcirHfTOafcVm8q0YbB+bQBrmMwXCUhVMQ7WG97fHmyWImJAMtoGshm8bYVNe&#10;XhSYmzDSqx12qRY8QjFHDS6lLpcyVs56jLPQWeLsGHqPic++lqbHkcd9K2+VupMeG+IPDju7dbb6&#10;2p28hs9RfTy5pVGLZ3xpf+SwT9u01/r6anpYg0h2Sucy/OmzOpTsdAgnMlG0GjLuMc1WIDhdqXsG&#10;BwbzbAGyLOR///IXAAD//wMAUEsBAi0AFAAGAAgAAAAhALaDOJL+AAAA4QEAABMAAAAAAAAAAAAA&#10;AAAAAAAAAFtDb250ZW50X1R5cGVzXS54bWxQSwECLQAUAAYACAAAACEAOP0h/9YAAACUAQAACwAA&#10;AAAAAAAAAAAAAAAvAQAAX3JlbHMvLnJlbHNQSwECLQAUAAYACAAAACEAomBh20ICAAB7BAAADgAA&#10;AAAAAAAAAAAAAAAuAgAAZHJzL2Uyb0RvYy54bWxQSwECLQAUAAYACAAAACEAESWrctoAAAAHAQAA&#10;DwAAAAAAAAAAAAAAAACcBAAAZHJzL2Rvd25yZXYueG1sUEsFBgAAAAAEAAQA8wAAAKMFAAAAAA==&#10;" fillcolor="#b6dde8 [13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759C" wp14:editId="7B3EA913">
                <wp:simplePos x="0" y="0"/>
                <wp:positionH relativeFrom="column">
                  <wp:posOffset>52705</wp:posOffset>
                </wp:positionH>
                <wp:positionV relativeFrom="paragraph">
                  <wp:posOffset>140335</wp:posOffset>
                </wp:positionV>
                <wp:extent cx="5593715" cy="558800"/>
                <wp:effectExtent l="0" t="0" r="26035" b="1270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55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D" w:rsidRPr="00700C1C" w:rsidRDefault="002C0A35" w:rsidP="00087F8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</w:pPr>
                            <w:r w:rsidRPr="00700C1C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Regionální s</w:t>
                            </w:r>
                            <w:r w:rsidR="00087F8D" w:rsidRPr="00700C1C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ektorová dohoda </w:t>
                            </w:r>
                            <w:r w:rsidRPr="00700C1C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pro </w:t>
                            </w:r>
                            <w:r w:rsidR="00F30F32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Zlínský</w:t>
                            </w:r>
                            <w:r w:rsidRPr="00700C1C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 kraj</w:t>
                            </w:r>
                            <w:r w:rsidR="008C724E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 vznikla</w:t>
                            </w:r>
                            <w:r w:rsidR="00087F8D" w:rsidRPr="00700C1C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 xml:space="preserve"> v rámci projektu </w:t>
                            </w:r>
                            <w:r w:rsidR="00087F8D" w:rsidRPr="00700C1C"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</w:rPr>
                              <w:t>„Sektorové dohody jako nástroj sociálního dialogu při řešení dlouhodobých problémů v oblasti rozvoje lidských zdrojů“ iniciovaného a realizovaného Svazem průmyslu a dopravy ČR a jeho partnerem Českomoravskou konfederací odborových svazů.</w:t>
                            </w:r>
                          </w:p>
                          <w:p w:rsidR="00087F8D" w:rsidRDefault="00087F8D" w:rsidP="00087F8D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15pt;margin-top:11.05pt;width:440.4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G3TwIAANIEAAAOAAAAZHJzL2Uyb0RvYy54bWy0VF1uEzEQfkfiDpbfySYh2yarbKqSUoRU&#10;fqSWAzheb9bC9hjbyW65Uc/BxRjbSUjhDcE+WJ4Zzzc/38wurwatyF44L8HUdDIaUyIMh0aabU2/&#10;PNy+mlPiAzMNU2BETR+Fp1erly+Wva3EFDpQjXAEQYyvelvTLgRbFYXnndDMj8AKg8YWnGYBRbct&#10;Gsd6RNeqmI7HF0UPrrEOuPAetTfZSFcJv20FD5/a1otAVE0xt5BOl85NPIvVklVbx2wn+SEN9hdZ&#10;aCYNBj1B3bDAyM7JP6C05A48tGHEQRfQtpKLVANWMxn/Vs19x6xItWBzvD21yf87WP5x/9kR2SB3&#10;U0oM08jRgxgC7H88EQtKkGnsUW99hU/vLT4OwxsY8H2q19s74F89MbDumNmKa+eg7wRrMMdJ9CzO&#10;XDOOjyCb/gM0GIvtAiSgoXU6NhBbQhAduXo88YP5EI7Ksly8vpyUlHC0leV8Pk4EFqw6elvnwzsB&#10;msRLTR3yn9DZ/s6HmA2rjk9iMA9KNrdSqSTEmRNr5cie4bQwzoUJZXJXO43pZv1sjF+eG1TjdGX1&#10;xVGNIdL0RqQU8FkQZUhf00U5zcDPbCe3/5mAlgEXTkldU2zfqZRI2VvTpHUITKp8x1qUOXAYacsE&#10;hmEzHGZiA80jsukgLxb+CPDSgftOSY9LVVP/bcecoES9NzgRi8lsFrcwCbPycoqCO7dszi3McISq&#10;aaAkX9chb+7OOrntMFKeQQPXOEWtTATHcctZHfLGxUk0HJY8bua5nF79+hWtfgIAAP//AwBQSwME&#10;FAAGAAgAAAAhAKdA/uzeAAAACAEAAA8AAABkcnMvZG93bnJldi54bWxMj8FOwzAQRO9I/IO1SNyo&#10;41SCkMapChLiwIWWol7deJuExusodtLw9ywnOK7maeZtsZ5dJyYcQutJg1okIJAqb1uqNew/Xu4y&#10;ECEasqbzhBq+McC6vL4qTG79hbY47WItuIRCbjQ0Mfa5lKFq0Jmw8D0SZyc/OBP5HGppB3PhctfJ&#10;NEnupTMt8UJjenxusDrvRqfh9UlWZ7d92L9/fi3HzXQYrDq8aX17M29WICLO8Q+GX31Wh5Kdjn4k&#10;G0SnIVsyqCFNFQiOs+wxBXFkTiUKZFnI/w+UPwAAAP//AwBQSwECLQAUAAYACAAAACEAtoM4kv4A&#10;AADhAQAAEwAAAAAAAAAAAAAAAAAAAAAAW0NvbnRlbnRfVHlwZXNdLnhtbFBLAQItABQABgAIAAAA&#10;IQA4/SH/1gAAAJQBAAALAAAAAAAAAAAAAAAAAC8BAABfcmVscy8ucmVsc1BLAQItABQABgAIAAAA&#10;IQAjMDG3TwIAANIEAAAOAAAAAAAAAAAAAAAAAC4CAABkcnMvZTJvRG9jLnhtbFBLAQItABQABgAI&#10;AAAAIQCnQP7s3gAAAAgBAAAPAAAAAAAAAAAAAAAAAKkEAABkcnMvZG93bnJldi54bWxQSwUGAAAA&#10;AAQABADzAAAAtAUAAAAA&#10;" fillcolor="#b6dde8 [1304]" strokecolor="#b6dde8 [1304]">
                <v:textbox>
                  <w:txbxContent>
                    <w:p w:rsidR="00087F8D" w:rsidRPr="00700C1C" w:rsidRDefault="002C0A35" w:rsidP="00087F8D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</w:pPr>
                      <w:r w:rsidRPr="00700C1C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>Regionální s</w:t>
                      </w:r>
                      <w:r w:rsidR="00087F8D" w:rsidRPr="00700C1C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ektorová dohoda </w:t>
                      </w:r>
                      <w:r w:rsidRPr="00700C1C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pro </w:t>
                      </w:r>
                      <w:r w:rsidR="00F30F32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>Zlínský</w:t>
                      </w:r>
                      <w:r w:rsidRPr="00700C1C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 kraj</w:t>
                      </w:r>
                      <w:r w:rsidR="008C724E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 vznikla</w:t>
                      </w:r>
                      <w:r w:rsidR="00087F8D" w:rsidRPr="00700C1C">
                        <w:rPr>
                          <w:rFonts w:ascii="Verdana" w:hAnsi="Verdana"/>
                          <w:b/>
                          <w:sz w:val="15"/>
                          <w:szCs w:val="15"/>
                        </w:rPr>
                        <w:t xml:space="preserve"> v rámci projektu </w:t>
                      </w:r>
                      <w:r w:rsidR="00087F8D" w:rsidRPr="00700C1C"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</w:rPr>
                        <w:t>„Sektorové dohody jako nástroj sociálního dialogu při řešení dlouhodobých problémů v oblasti rozvoje lidských zdrojů“ iniciovaného a realizovaného Svazem průmyslu a dopravy ČR a jeho partnerem Českomoravskou konfederací odborových svazů.</w:t>
                      </w:r>
                    </w:p>
                    <w:p w:rsidR="00087F8D" w:rsidRDefault="00087F8D" w:rsidP="00087F8D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  <w:r w:rsidRPr="00EE77AC">
        <w:rPr>
          <w:rFonts w:ascii="Verdana" w:eastAsiaTheme="minorHAnsi" w:hAnsi="Verdana" w:cstheme="minorBidi"/>
          <w:b/>
          <w:bCs/>
          <w:sz w:val="19"/>
          <w:szCs w:val="19"/>
          <w:lang w:eastAsia="en-US"/>
        </w:rPr>
        <w:lastRenderedPageBreak/>
        <w:t xml:space="preserve">FOTOGRAFIE Z PODPISU REGIONÁLNÍ SEKTOROVÉ DOHODY PRO </w:t>
      </w:r>
      <w:r>
        <w:rPr>
          <w:rFonts w:ascii="Verdana" w:eastAsiaTheme="minorHAnsi" w:hAnsi="Verdana" w:cstheme="minorBidi"/>
          <w:b/>
          <w:bCs/>
          <w:sz w:val="19"/>
          <w:szCs w:val="19"/>
          <w:lang w:eastAsia="en-US"/>
        </w:rPr>
        <w:t>ZLÍNSKÝ KRAJ</w:t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4951355" wp14:editId="2613716E">
            <wp:simplePos x="0" y="0"/>
            <wp:positionH relativeFrom="column">
              <wp:posOffset>-358140</wp:posOffset>
            </wp:positionH>
            <wp:positionV relativeFrom="paragraph">
              <wp:posOffset>8890</wp:posOffset>
            </wp:positionV>
            <wp:extent cx="3600000" cy="2025144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E9CF0EA" wp14:editId="65D33080">
            <wp:simplePos x="0" y="0"/>
            <wp:positionH relativeFrom="column">
              <wp:posOffset>2516505</wp:posOffset>
            </wp:positionH>
            <wp:positionV relativeFrom="paragraph">
              <wp:posOffset>52070</wp:posOffset>
            </wp:positionV>
            <wp:extent cx="3599815" cy="2025015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746AE412" wp14:editId="43BC8EFC">
            <wp:simplePos x="0" y="0"/>
            <wp:positionH relativeFrom="column">
              <wp:posOffset>-404495</wp:posOffset>
            </wp:positionH>
            <wp:positionV relativeFrom="paragraph">
              <wp:posOffset>37465</wp:posOffset>
            </wp:positionV>
            <wp:extent cx="3599815" cy="202438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ECCEAB1" wp14:editId="36543C9A">
            <wp:simplePos x="0" y="0"/>
            <wp:positionH relativeFrom="column">
              <wp:posOffset>2427605</wp:posOffset>
            </wp:positionH>
            <wp:positionV relativeFrom="paragraph">
              <wp:posOffset>42823</wp:posOffset>
            </wp:positionV>
            <wp:extent cx="3599815" cy="2024380"/>
            <wp:effectExtent l="0" t="0" r="63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>
      <w:pPr>
        <w:rPr>
          <w:rFonts w:ascii="Verdana" w:hAnsi="Verdana"/>
          <w:sz w:val="18"/>
          <w:szCs w:val="18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</w:p>
    <w:p w:rsidR="00EE77AC" w:rsidRDefault="00EE77AC" w:rsidP="00EE77AC">
      <w:pPr>
        <w:jc w:val="center"/>
        <w:rPr>
          <w:rFonts w:ascii="Verdana" w:eastAsiaTheme="minorHAnsi" w:hAnsi="Verdana" w:cstheme="minorBidi"/>
          <w:bCs/>
          <w:sz w:val="14"/>
          <w:szCs w:val="14"/>
          <w:lang w:eastAsia="en-US"/>
        </w:rPr>
      </w:pPr>
      <w:r w:rsidRPr="00EE77AC">
        <w:rPr>
          <w:rFonts w:ascii="Verdana" w:eastAsiaTheme="minorHAnsi" w:hAnsi="Verdana" w:cstheme="minorBidi"/>
          <w:bCs/>
          <w:sz w:val="14"/>
          <w:szCs w:val="14"/>
          <w:lang w:eastAsia="en-US"/>
        </w:rPr>
        <w:t xml:space="preserve">Kristýna Bendíková, Svaz průmyslu a dopravy ČR, e-mail: </w:t>
      </w:r>
      <w:hyperlink r:id="rId13" w:history="1">
        <w:r w:rsidRPr="00EE77AC">
          <w:rPr>
            <w:rFonts w:ascii="Verdana" w:eastAsiaTheme="minorHAnsi" w:hAnsi="Verdana" w:cstheme="minorBidi"/>
            <w:bCs/>
            <w:color w:val="0000FF" w:themeColor="hyperlink"/>
            <w:sz w:val="14"/>
            <w:szCs w:val="14"/>
            <w:u w:val="single"/>
            <w:lang w:eastAsia="en-US"/>
          </w:rPr>
          <w:t>kbendikova@spcr.cz</w:t>
        </w:r>
      </w:hyperlink>
      <w:r w:rsidRPr="00EE77AC">
        <w:rPr>
          <w:rFonts w:ascii="Verdana" w:eastAsiaTheme="minorHAnsi" w:hAnsi="Verdana" w:cstheme="minorBidi"/>
          <w:bCs/>
          <w:sz w:val="14"/>
          <w:szCs w:val="14"/>
          <w:lang w:eastAsia="en-US"/>
        </w:rPr>
        <w:t xml:space="preserve">, tel.: 773 273 784, </w:t>
      </w:r>
    </w:p>
    <w:p w:rsidR="00AA11D2" w:rsidRPr="001D6C03" w:rsidRDefault="00EE77AC" w:rsidP="00EE77AC">
      <w:pPr>
        <w:jc w:val="center"/>
        <w:rPr>
          <w:rFonts w:ascii="Verdana" w:hAnsi="Verdana"/>
          <w:sz w:val="18"/>
          <w:szCs w:val="18"/>
        </w:rPr>
      </w:pPr>
      <w:hyperlink r:id="rId14" w:history="1">
        <w:r w:rsidRPr="00EE77AC">
          <w:rPr>
            <w:rFonts w:ascii="Verdana" w:eastAsiaTheme="minorHAnsi" w:hAnsi="Verdana" w:cstheme="minorBidi"/>
            <w:bCs/>
            <w:color w:val="0000FF" w:themeColor="hyperlink"/>
            <w:sz w:val="14"/>
            <w:szCs w:val="14"/>
            <w:u w:val="single"/>
            <w:lang w:eastAsia="en-US"/>
          </w:rPr>
          <w:t>www.spcr.cz</w:t>
        </w:r>
      </w:hyperlink>
      <w:r w:rsidRPr="00EE77AC">
        <w:rPr>
          <w:rFonts w:ascii="Verdana" w:eastAsiaTheme="minorHAnsi" w:hAnsi="Verdana" w:cstheme="minorBidi"/>
          <w:bCs/>
          <w:sz w:val="14"/>
          <w:szCs w:val="14"/>
          <w:lang w:eastAsia="en-US"/>
        </w:rPr>
        <w:t xml:space="preserve"> a </w:t>
      </w:r>
      <w:hyperlink r:id="rId15" w:history="1">
        <w:r w:rsidRPr="00EE77AC">
          <w:rPr>
            <w:rFonts w:ascii="Verdana" w:eastAsiaTheme="minorHAnsi" w:hAnsi="Verdana" w:cstheme="minorBidi"/>
            <w:bCs/>
            <w:color w:val="0000FF" w:themeColor="hyperlink"/>
            <w:sz w:val="14"/>
            <w:szCs w:val="14"/>
            <w:u w:val="single"/>
            <w:lang w:eastAsia="en-US"/>
          </w:rPr>
          <w:t>www.socialnidialog.cz</w:t>
        </w:r>
      </w:hyperlink>
      <w:r w:rsidR="001203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B9A0C" wp14:editId="60318218">
                <wp:simplePos x="0" y="0"/>
                <wp:positionH relativeFrom="column">
                  <wp:posOffset>922655</wp:posOffset>
                </wp:positionH>
                <wp:positionV relativeFrom="paragraph">
                  <wp:posOffset>8935720</wp:posOffset>
                </wp:positionV>
                <wp:extent cx="5695950" cy="605155"/>
                <wp:effectExtent l="0" t="0" r="19050" b="23495"/>
                <wp:wrapNone/>
                <wp:docPr id="11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515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D" w:rsidRPr="002638F4" w:rsidRDefault="00087F8D" w:rsidP="00087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638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Sektorová dohoda pro stavebnictví vzniká v rámci projektu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„Sektorové dohody jak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 nástroj sociálního dialogu př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 řešení dlouhodobých problémů v oblasti rozvoje lidských zdrojů“ iniciovaného a realizovaného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Svazem průmyslu a dopravy ČR a jeho partnerem Českomoravskou konfederací odborových svazů.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72.65pt;margin-top:703.6pt;width:448.5pt;height: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3YOAIAAF0EAAAOAAAAZHJzL2Uyb0RvYy54bWysVNtu2zAMfR+wfxD0vtgO4rQx4hRt0g4D&#10;ugvQ7gMUWbaFyaImKbGzP9p39MdGyWma3V6G5UEQTerw8JDM8mroFNkL6yTokmaTlBKhOVRSNyX9&#10;/Hj35pIS55mumAItSnoQjl6tXr9a9qYQU2hBVcISBNGu6E1JW+9NkSSOt6JjbgJGaHTWYDvm0bRN&#10;UlnWI3qnkmmazpMebGUscOEcft2MTrqK+HUtuP9Y1054okqK3Hw8bTy34UxWS1Y0lplW8iMN9g8s&#10;OiY1Jj1BbZhnZGflb1Cd5BYc1H7CoUugriUXsQasJkt/qeahZUbEWlAcZ04yuf8Hyz/sP1kiK+xd&#10;RolmHfboUQwe9k/fiQElyEXQqDeuwNAHg8F+uIEB42O9ztwD/+KIhnXLdCOurYW+FaxCjll4mZw9&#10;HXFcANn276HCXGznIQINte2CgCgJQXTs1eHUH+RDOH7M54t8kaOLo2+e5lmexxSseH5trPNvBXQk&#10;XEpqsf8Rne3vnQ9sWPEcEpI5ULK6k0pFwzbbtbJkz3BWbuabze3lEf2nMKVJX9JFPs1HAf4Kkcbf&#10;nyA66XHolexKenkKYkWQ7VZXcSQ9k2q8I2WljzoG6UYR/bAdxraFBEHjLVQHFNbCOOO4k3hpwX6j&#10;pMf5Lqn7umNWUKLeaWzOIpvNwkJEY5ZfTNGw557tuYdpjlAl9ZSM17Ufl2hnrGxazDSOg4ZrbGgt&#10;o9YvrI70cYZjC477Fpbk3I5RL/8Kqx8AAAD//wMAUEsDBBQABgAIAAAAIQB0s+bF4QAAAA4BAAAP&#10;AAAAZHJzL2Rvd25yZXYueG1sTI/NTsMwEITvSLyDtUjcqE1oAIU4FYqEyomfkgs3J16SqPE6it02&#10;8PRsTnCb2R3NfptvZjeII06h96TheqVAIDXe9tRqqD6eru5BhGjImsETavjGAJvi/Cw3mfUnesfj&#10;LraCSyhkRkMX45hJGZoOnQkrPyLx7stPzkS2UyvtZE5c7gaZKHUrnemJL3RmxLLDZr87OA1DWVdv&#10;zXb/Gp5fPtNt1fpy/PFaX17Mjw8gIs7xLwwLPqNDwUy1P5ANYmC/Tm84ugh1l4BYImqd8Kxmlaok&#10;BVnk8v8bxS8AAAD//wMAUEsBAi0AFAAGAAgAAAAhALaDOJL+AAAA4QEAABMAAAAAAAAAAAAAAAAA&#10;AAAAAFtDb250ZW50X1R5cGVzXS54bWxQSwECLQAUAAYACAAAACEAOP0h/9YAAACUAQAACwAAAAAA&#10;AAAAAAAAAAAvAQAAX3JlbHMvLnJlbHNQSwECLQAUAAYACAAAACEAzSqt2DgCAABdBAAADgAAAAAA&#10;AAAAAAAAAAAuAgAAZHJzL2Uyb0RvYy54bWxQSwECLQAUAAYACAAAACEAdLPmxeEAAAAOAQAADwAA&#10;AAAAAAAAAAAAAACSBAAAZHJzL2Rvd25yZXYueG1sUEsFBgAAAAAEAAQA8wAAAKAFAAAAAA==&#10;" fillcolor="#b6dde8">
                <v:textbox>
                  <w:txbxContent>
                    <w:p w:rsidR="00087F8D" w:rsidRPr="002638F4" w:rsidRDefault="00087F8D" w:rsidP="00087F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638F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Sektorová dohoda pro stavebnictví vzniká v rámci projektu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„Sektorové dohody jak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 nástroj sociálního dialogu př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 řešení dlouhodobých problémů v oblasti rozvoje lidských zdrojů“ iniciovaného a realizovaného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Svazem průmyslu a dopravy ČR a jeho partnerem Českomoravskou konfederací odborových svazů.</w:t>
                      </w:r>
                    </w:p>
                  </w:txbxContent>
                </v:textbox>
              </v:shape>
            </w:pict>
          </mc:Fallback>
        </mc:AlternateContent>
      </w:r>
      <w:r w:rsidR="001203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8B459" wp14:editId="740BAE2B">
                <wp:simplePos x="0" y="0"/>
                <wp:positionH relativeFrom="column">
                  <wp:posOffset>922655</wp:posOffset>
                </wp:positionH>
                <wp:positionV relativeFrom="paragraph">
                  <wp:posOffset>8935720</wp:posOffset>
                </wp:positionV>
                <wp:extent cx="5695950" cy="605155"/>
                <wp:effectExtent l="0" t="0" r="19050" b="23495"/>
                <wp:wrapNone/>
                <wp:docPr id="10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515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D" w:rsidRPr="002638F4" w:rsidRDefault="00087F8D" w:rsidP="00087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638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Sektorová dohoda pro stavebnictví vzniká v rámci projektu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„Sektorové dohody jak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 nástroj sociálního dialogu př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 řešení dlouhodobých problémů v oblasti rozvoje lidských zdrojů“ iniciovaného a realizovaného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Svazem průmyslu a dopravy ČR a jeho partnerem Českomoravskou konfederací odborových svazů.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72.65pt;margin-top:703.6pt;width:448.5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Z7OAIAAF0EAAAOAAAAZHJzL2Uyb0RvYy54bWysVNtu2zAMfR+wfxD0vtgJ4iwx4hRt0g4D&#10;ugvQ7gNkWbaFyaImKbGzP9p37MdGyWma3V6G5UEQTerw8JDM+mroFDkI6yTogk4nKSVCc6ikbgr6&#10;6fHu1ZIS55mumAItCnoUjl5tXr5Y9yYXM2hBVcISBNEu701BW+9NniSOt6JjbgJGaHTWYDvm0bRN&#10;UlnWI3qnklmaLpIebGUscOEcft2NTrqJ+HUtuP9Q1054ogqK3Hw8bTzLcCabNcsby0wr+YkG+wcW&#10;HZMak56hdswzsrfyN6hOcgsOaj/h0CVQ15KLWANWM01/qeahZUbEWlAcZ84yuf8Hy98fPloiK+wd&#10;yqNZhz16FIOHw/dvxIASZBE06o3LMfTBYLAfbmDA+FivM/fAPzuiYdsy3Yhra6FvBauQ4zS8TC6e&#10;jjgugJT9O6gwF9t7iEBDbbsgIEpCEB3JHM/9QT6E48dsscpWGbo4+hZpNs2ymILlT6+Ndf6NgI6E&#10;S0Et9j+is8O984ENy59CQjIHSlZ3Uqlo2KbcKksODGflZrHb3S5P6D+FKU36gq6yWTYK8FeINP7+&#10;BNFJj0OvZFfQ5TmI5UG2W13FkfRMqvGOlJU+6RikG0X0QznEts1CgqBxCdURhbUwzjjuJF5asF8p&#10;6XG+C+q+7JkVlKi3Gpuzms7nYSGiMc9ez9Cwl57y0sM0R6iCekrG69aPS7Q3VjYtZhrHQcM1NrSW&#10;UetnVif6OMOxBad9C0tyaceo53+FzQ8AAAD//wMAUEsDBBQABgAIAAAAIQB0s+bF4QAAAA4BAAAP&#10;AAAAZHJzL2Rvd25yZXYueG1sTI/NTsMwEITvSLyDtUjcqE1oAIU4FYqEyomfkgs3J16SqPE6it02&#10;8PRsTnCb2R3NfptvZjeII06h96TheqVAIDXe9tRqqD6eru5BhGjImsETavjGAJvi/Cw3mfUnesfj&#10;LraCSyhkRkMX45hJGZoOnQkrPyLx7stPzkS2UyvtZE5c7gaZKHUrnemJL3RmxLLDZr87OA1DWVdv&#10;zXb/Gp5fPtNt1fpy/PFaX17Mjw8gIs7xLwwLPqNDwUy1P5ANYmC/Tm84ugh1l4BYImqd8Kxmlaok&#10;BVnk8v8bxS8AAAD//wMAUEsBAi0AFAAGAAgAAAAhALaDOJL+AAAA4QEAABMAAAAAAAAAAAAAAAAA&#10;AAAAAFtDb250ZW50X1R5cGVzXS54bWxQSwECLQAUAAYACAAAACEAOP0h/9YAAACUAQAACwAAAAAA&#10;AAAAAAAAAAAvAQAAX3JlbHMvLnJlbHNQSwECLQAUAAYACAAAACEApq52ezgCAABdBAAADgAAAAAA&#10;AAAAAAAAAAAuAgAAZHJzL2Uyb0RvYy54bWxQSwECLQAUAAYACAAAACEAdLPmxeEAAAAOAQAADwAA&#10;AAAAAAAAAAAAAACSBAAAZHJzL2Rvd25yZXYueG1sUEsFBgAAAAAEAAQA8wAAAKAFAAAAAA==&#10;" fillcolor="#b6dde8">
                <v:textbox>
                  <w:txbxContent>
                    <w:p w:rsidR="00087F8D" w:rsidRPr="002638F4" w:rsidRDefault="00087F8D" w:rsidP="00087F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638F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Sektorová dohoda pro stavebnictví vzniká v rámci projektu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„Sektorové dohody jak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 nástroj sociálního dialogu př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 řešení dlouhodobých problémů v oblasti rozvoje lidských zdrojů“ iniciovaného a realizovaného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Svazem průmyslu a dopravy ČR a jeho partnerem Českomoravskou konfederací odborových svazů.</w:t>
                      </w:r>
                    </w:p>
                  </w:txbxContent>
                </v:textbox>
              </v:shape>
            </w:pict>
          </mc:Fallback>
        </mc:AlternateContent>
      </w:r>
      <w:r w:rsidR="001203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5A0C7" wp14:editId="6195E78E">
                <wp:simplePos x="0" y="0"/>
                <wp:positionH relativeFrom="column">
                  <wp:posOffset>922655</wp:posOffset>
                </wp:positionH>
                <wp:positionV relativeFrom="paragraph">
                  <wp:posOffset>8935720</wp:posOffset>
                </wp:positionV>
                <wp:extent cx="5695950" cy="605155"/>
                <wp:effectExtent l="0" t="0" r="19050" b="23495"/>
                <wp:wrapNone/>
                <wp:docPr id="9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515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D" w:rsidRPr="002638F4" w:rsidRDefault="00087F8D" w:rsidP="00087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638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Sektorová dohoda pro stavebnictví vzniká v rámci projektu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„Sektorové dohody jak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 nástroj sociálního dialogu př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 řešení dlouhodobých problémů v oblasti rozvoje lidských zdrojů“ iniciovaného a realizovaného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Svazem průmyslu a dopravy ČR a jeho partnerem Českomoravskou konfederací odborových svazů.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72.65pt;margin-top:703.6pt;width:448.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BeOAIAAFwEAAAOAAAAZHJzL2Uyb0RvYy54bWysVNtu2zAMfR+wfxD0vtjJ4iwx4hRt0g4D&#10;ugvQ7gNkWbaFyaImKbG7P+p37MdGyWma3V6G5UEQTerw8JDM+mLoFDkI6yTogk4nKSVCc6ikbgr6&#10;+f7m1ZIS55mumAItCvogHL3YvHyx7k0uZtCCqoQlCKJd3puCtt6bPEkcb0XH3ASM0OiswXbMo2mb&#10;pLKsR/ROJbM0XSQ92MpY4MI5/LobnXQT8etacP+xrp3wRBUUufl42niW4Uw2a5Y3lplW8iMN9g8s&#10;OiY1Jj1B7ZhnZG/lb1Cd5BYc1H7CoUugriUXsQasZpr+Us1dy4yItaA4zpxkcv8Pln84fLJEVgVd&#10;UaJZhy26F4OHw/dHYkAJMg8S9cblGHlnMNYPVzBgq2O5ztwC/+KIhm3LdCMurYW+FaxCitPwMjl7&#10;OuK4AFL276HCXGzvIQINte2CfqgIQXRs1cOpPciHcPyYLVbZKkMXR98izaZZFlOw/Om1sc6/FdCR&#10;cCmoxfZHdHa4dT6wYflTSEjmQMnqRioVDduUW2XJgeGoXC12u+vlEf2nMKVJj2Jls2wU4K8Qafz9&#10;CaKTHmdeya6gy1MQy4Ns17qKE+mZVOMdKSt91DFIN4roh3KIXXsdEgSNS6geUFgL44jjSuKlBfuN&#10;kh7Hu6Du655ZQYl6p7E5q+l8HvYhGvPszQwNe+4pzz1Mc4QqqKdkvG79uEN7Y2XTYqZxHDRcYkNr&#10;GbV+ZnWkjyMcW3Bct7Aj53aMev5T2PwAAAD//wMAUEsDBBQABgAIAAAAIQB0s+bF4QAAAA4BAAAP&#10;AAAAZHJzL2Rvd25yZXYueG1sTI/NTsMwEITvSLyDtUjcqE1oAIU4FYqEyomfkgs3J16SqPE6it02&#10;8PRsTnCb2R3NfptvZjeII06h96TheqVAIDXe9tRqqD6eru5BhGjImsETavjGAJvi/Cw3mfUnesfj&#10;LraCSyhkRkMX45hJGZoOnQkrPyLx7stPzkS2UyvtZE5c7gaZKHUrnemJL3RmxLLDZr87OA1DWVdv&#10;zXb/Gp5fPtNt1fpy/PFaX17Mjw8gIs7xLwwLPqNDwUy1P5ANYmC/Tm84ugh1l4BYImqd8Kxmlaok&#10;BVnk8v8bxS8AAAD//wMAUEsBAi0AFAAGAAgAAAAhALaDOJL+AAAA4QEAABMAAAAAAAAAAAAAAAAA&#10;AAAAAFtDb250ZW50X1R5cGVzXS54bWxQSwECLQAUAAYACAAAACEAOP0h/9YAAACUAQAACwAAAAAA&#10;AAAAAAAAAAAvAQAAX3JlbHMvLnJlbHNQSwECLQAUAAYACAAAACEACOuQXjgCAABcBAAADgAAAAAA&#10;AAAAAAAAAAAuAgAAZHJzL2Uyb0RvYy54bWxQSwECLQAUAAYACAAAACEAdLPmxeEAAAAOAQAADwAA&#10;AAAAAAAAAAAAAACSBAAAZHJzL2Rvd25yZXYueG1sUEsFBgAAAAAEAAQA8wAAAKAFAAAAAA==&#10;" fillcolor="#b6dde8">
                <v:textbox>
                  <w:txbxContent>
                    <w:p w:rsidR="00087F8D" w:rsidRPr="002638F4" w:rsidRDefault="00087F8D" w:rsidP="00087F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638F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Sektorová dohoda pro stavebnictví vzniká v rámci projektu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„Sektorové dohody jak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 nástroj sociálního dialogu př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 řešení dlouhodobých problémů v oblasti rozvoje lidských zdrojů“ iniciovaného a realizovaného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Svazem průmyslu a dopravy ČR a jeho partnerem Českomoravskou konfederací odborových svazů.</w:t>
                      </w:r>
                    </w:p>
                  </w:txbxContent>
                </v:textbox>
              </v:shape>
            </w:pict>
          </mc:Fallback>
        </mc:AlternateContent>
      </w:r>
      <w:r w:rsidR="001203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116C4" wp14:editId="2C33316D">
                <wp:simplePos x="0" y="0"/>
                <wp:positionH relativeFrom="column">
                  <wp:posOffset>922655</wp:posOffset>
                </wp:positionH>
                <wp:positionV relativeFrom="paragraph">
                  <wp:posOffset>8935720</wp:posOffset>
                </wp:positionV>
                <wp:extent cx="5695950" cy="605155"/>
                <wp:effectExtent l="0" t="0" r="19050" b="2349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515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8D" w:rsidRPr="002638F4" w:rsidRDefault="00087F8D" w:rsidP="00087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638F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Sektorová dohoda pro stavebnictví vzniká v rámci projektu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„Sektorové dohody jak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o nástroj sociálního dialogu př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 řešení dlouhodobých problémů v oblasti rozvoje lidských zdrojů“ iniciovaného a realizovaného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38F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Svazem průmyslu a dopravy ČR a jeho partnerem Českomoravskou konfederací odborových svazů.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65pt;margin-top:703.6pt;width:448.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fTNwIAAFwEAAAOAAAAZHJzL2Uyb0RvYy54bWysVNtu2zAMfR+wfxD0vtgJ4qwx4hRt0g4D&#10;ugvQ7gMUWbaFSaImKbG7P9p37MdGyWma3V6G5UEQTeqQPIfM6nLQihyE8xJMRaeTnBJhONTStBX9&#10;9HD76oISH5ipmQIjKvooPL1cv3yx6m0pZtCBqoUjCGJ82duKdiHYMss874RmfgJWGHQ24DQLaLo2&#10;qx3rEV2rbJbni6wHV1sHXHiPX7ejk64TftMIHj40jReBqIpibSGdLp27eGbrFStbx2wn+bEM9g9V&#10;aCYNJj1BbVlgZO/kb1BacgcemjDhoDNoGslF6gG7mea/dHPfMStSL0iOtyea/P+D5e8PHx2RdUVR&#10;KMM0SvQghgCH79+IBSXILFLUW19i5L3F2DBcw4BSp3a9vQP+2RMDm46ZVlw5B30nWI0lTuPL7Ozp&#10;iOMjyK5/BzXmYvsACWhonI78ISME0VGqx5M8WA/h+LFYLItlgS6OvkVeTIsipWDl02vrfHgjQJN4&#10;qahD+RM6O9z5EKth5VNITOZByfpWKpUM1+42ypEDw1G5Xmy3NxdH9J/ClCF9RZfFrBgJ+CtEnn5/&#10;gtAy4MwrqZH0UxArI203pk4TGZhU4x1LVubIY6RuJDEMuyGpNo8JIsc7qB+RWAfjiONK4qUD95WS&#10;Hse7ov7LnjlBiXprUJzldD6P+5CMefF6hoY79+zOPcxwhKpooGS8bsK4Q3vrZNthpnEcDFyhoI1M&#10;XD9XdSwfRzhJcFy3uCPndop6/lNY/wAAAP//AwBQSwMEFAAGAAgAAAAhAHSz5sXhAAAADgEAAA8A&#10;AABkcnMvZG93bnJldi54bWxMj81OwzAQhO9IvIO1SNyoTWgAhTgVioTKiZ+SCzcnXpKo8TqK3Tbw&#10;9GxOcJvZHc1+m29mN4gjTqH3pOF6pUAgNd721GqoPp6u7kGEaMiawRNq+MYAm+L8LDeZ9Sd6x+Mu&#10;toJLKGRGQxfjmEkZmg6dCSs/IvHuy0/ORLZTK+1kTlzuBpkodSud6YkvdGbEssNmvzs4DUNZV2/N&#10;dv8anl8+023V+nL88VpfXsyPDyAizvEvDAs+o0PBTLU/kA1iYL9Obzi6CHWXgFgiap3wrGaVqiQF&#10;WeTy/xvFLwAAAP//AwBQSwECLQAUAAYACAAAACEAtoM4kv4AAADhAQAAEwAAAAAAAAAAAAAAAAAA&#10;AAAAW0NvbnRlbnRfVHlwZXNdLnhtbFBLAQItABQABgAIAAAAIQA4/SH/1gAAAJQBAAALAAAAAAAA&#10;AAAAAAAAAC8BAABfcmVscy8ucmVsc1BLAQItABQABgAIAAAAIQC2KTfTNwIAAFwEAAAOAAAAAAAA&#10;AAAAAAAAAC4CAABkcnMvZTJvRG9jLnhtbFBLAQItABQABgAIAAAAIQB0s+bF4QAAAA4BAAAPAAAA&#10;AAAAAAAAAAAAAJEEAABkcnMvZG93bnJldi54bWxQSwUGAAAAAAQABADzAAAAnwUAAAAA&#10;" fillcolor="#b6dde8">
                <v:textbox>
                  <w:txbxContent>
                    <w:p w:rsidR="00087F8D" w:rsidRPr="002638F4" w:rsidRDefault="00087F8D" w:rsidP="00087F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638F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Sektorová dohoda pro stavebnictví vzniká v rámci projektu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„Sektorové dohody jak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o nástroj sociálního dialogu př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 řešení dlouhodobých problémů v oblasti rozvoje lidských zdrojů“ iniciovaného a realizovaného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638F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Svazem průmyslu a dopravy ČR a jeho partnerem Českomoravskou konfederací odborových svazů.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1D2" w:rsidRPr="001D6C03" w:rsidSect="00D04E9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D58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EB" w:rsidRDefault="005961EB" w:rsidP="009E1A7F">
      <w:r>
        <w:separator/>
      </w:r>
    </w:p>
  </w:endnote>
  <w:endnote w:type="continuationSeparator" w:id="0">
    <w:p w:rsidR="005961EB" w:rsidRDefault="005961EB" w:rsidP="009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EB" w:rsidRDefault="005961EB" w:rsidP="009E1A7F">
      <w:r>
        <w:separator/>
      </w:r>
    </w:p>
  </w:footnote>
  <w:footnote w:type="continuationSeparator" w:id="0">
    <w:p w:rsidR="005961EB" w:rsidRDefault="005961EB" w:rsidP="009E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125"/>
    <w:multiLevelType w:val="hybridMultilevel"/>
    <w:tmpl w:val="53E284CA"/>
    <w:lvl w:ilvl="0" w:tplc="D0ACDF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780C"/>
    <w:multiLevelType w:val="hybridMultilevel"/>
    <w:tmpl w:val="6B18D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D77"/>
    <w:multiLevelType w:val="hybridMultilevel"/>
    <w:tmpl w:val="E01E9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4F97"/>
    <w:multiLevelType w:val="hybridMultilevel"/>
    <w:tmpl w:val="1CD46BA8"/>
    <w:lvl w:ilvl="0" w:tplc="D0ACDF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4F48"/>
    <w:multiLevelType w:val="hybridMultilevel"/>
    <w:tmpl w:val="634A8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184F"/>
    <w:multiLevelType w:val="hybridMultilevel"/>
    <w:tmpl w:val="7486B0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234B"/>
    <w:multiLevelType w:val="hybridMultilevel"/>
    <w:tmpl w:val="739C84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F3C24"/>
    <w:multiLevelType w:val="hybridMultilevel"/>
    <w:tmpl w:val="C5AE2D4C"/>
    <w:lvl w:ilvl="0" w:tplc="8E5E43D6">
      <w:start w:val="3"/>
      <w:numFmt w:val="bullet"/>
      <w:lvlText w:val="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464C"/>
    <w:multiLevelType w:val="hybridMultilevel"/>
    <w:tmpl w:val="463A969A"/>
    <w:lvl w:ilvl="0" w:tplc="EE0E1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rá">
    <w15:presenceInfo w15:providerId="None" w15:userId="Modr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12E4C"/>
    <w:rsid w:val="000873D4"/>
    <w:rsid w:val="00087F8D"/>
    <w:rsid w:val="0012032B"/>
    <w:rsid w:val="001242D4"/>
    <w:rsid w:val="001848A4"/>
    <w:rsid w:val="001931DA"/>
    <w:rsid w:val="001D6C03"/>
    <w:rsid w:val="00271E8F"/>
    <w:rsid w:val="0027770B"/>
    <w:rsid w:val="0028003E"/>
    <w:rsid w:val="002B5EDC"/>
    <w:rsid w:val="002C0A35"/>
    <w:rsid w:val="00316BB3"/>
    <w:rsid w:val="00344BF6"/>
    <w:rsid w:val="003B3DD3"/>
    <w:rsid w:val="00433551"/>
    <w:rsid w:val="00447048"/>
    <w:rsid w:val="00463BD4"/>
    <w:rsid w:val="004A2E3D"/>
    <w:rsid w:val="004C35B3"/>
    <w:rsid w:val="004F260F"/>
    <w:rsid w:val="005961EB"/>
    <w:rsid w:val="0069283B"/>
    <w:rsid w:val="006C2D54"/>
    <w:rsid w:val="00700C1C"/>
    <w:rsid w:val="00730879"/>
    <w:rsid w:val="007E3C8D"/>
    <w:rsid w:val="00867030"/>
    <w:rsid w:val="008A7402"/>
    <w:rsid w:val="008C724E"/>
    <w:rsid w:val="008E4A21"/>
    <w:rsid w:val="009224DB"/>
    <w:rsid w:val="0093064D"/>
    <w:rsid w:val="00930A7D"/>
    <w:rsid w:val="0093446B"/>
    <w:rsid w:val="009B6030"/>
    <w:rsid w:val="009E1A7F"/>
    <w:rsid w:val="00A841A1"/>
    <w:rsid w:val="00AA11D2"/>
    <w:rsid w:val="00AC6514"/>
    <w:rsid w:val="00B90DB0"/>
    <w:rsid w:val="00BD36BB"/>
    <w:rsid w:val="00BF0B4C"/>
    <w:rsid w:val="00BF18EF"/>
    <w:rsid w:val="00C0740B"/>
    <w:rsid w:val="00C361F1"/>
    <w:rsid w:val="00C42509"/>
    <w:rsid w:val="00C7252C"/>
    <w:rsid w:val="00CF7198"/>
    <w:rsid w:val="00D04E90"/>
    <w:rsid w:val="00D17521"/>
    <w:rsid w:val="00D22706"/>
    <w:rsid w:val="00D93FF6"/>
    <w:rsid w:val="00E27004"/>
    <w:rsid w:val="00EA50D5"/>
    <w:rsid w:val="00EB2D08"/>
    <w:rsid w:val="00EB71A3"/>
    <w:rsid w:val="00EE77AC"/>
    <w:rsid w:val="00EF1FEC"/>
    <w:rsid w:val="00F30F32"/>
    <w:rsid w:val="00F95C28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rsid w:val="00AA11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6C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4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1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1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rsid w:val="00AA11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6C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4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1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1A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bendikova@sp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ocialnidialog.cz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477E-C9FE-45C9-A3CF-BF7FD0A1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5</cp:revision>
  <cp:lastPrinted>2015-07-10T07:05:00Z</cp:lastPrinted>
  <dcterms:created xsi:type="dcterms:W3CDTF">2015-07-08T13:20:00Z</dcterms:created>
  <dcterms:modified xsi:type="dcterms:W3CDTF">2015-07-10T07:12:00Z</dcterms:modified>
</cp:coreProperties>
</file>