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09" w:rsidRDefault="00874A55" w:rsidP="001F2409">
      <w:pPr>
        <w:pStyle w:val="TechnicalBlock"/>
        <w:ind w:left="-1134" w:right="-1134"/>
      </w:pPr>
      <w:bookmarkStart w:id="0" w:name="_GoBack"/>
      <w:bookmarkStart w:id="1" w:name="DW_BM_COVERPAGE"/>
      <w:bookmarkStart w:id="2" w:name="LW_BM_COVERPAGE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ument Cover Page.&#10;Document Number: 11169/18 ADD 1.&#10;Subject Codes: PREP-BXT 9.&#10;Heading: PRŮVODNÍ POZNÁMKA.&#10;Originator: Jordi AYET PUIGARNAU, ředitel, za generálního tajemníka Evropské komise.&#10;Recipient: Jeppe TRANHOLM-MIKKELSEN, generální tajemník Rady Evropské unie.&#10;Subject: PŘÍLOHA SDĚLENÍ KOMISE EVROPSKÉMU PARLAMENTU, EVROPSKÉ RADĚ, RADĚ, EVROPSKÉ CENTRÁLNÍ BANCE, EVROPSKÉMU HOSPODÁŘSKÉMU A SOCIÁLNÍMU VÝBORU, VÝBORU REGIONŮ A EVROPSKÉ INVESTIČNÍ BANCE Příprava na vystoupení Spojeného království z Evropské unie dne 30. března 2019.&#10;Commission Document Number: COM(2018) 556 final.&#10;Preceeding Document Number: Not Set.&#10;Location: Brusel.&#10;Date: 19. července 2018.&#10;Interinstitutional Files: Not Set.&#10;Institutional Framework: Rada Evropské unie.&#10;Language: CS.&#10;Distribution Code: PUBLIC.&#10;GUID: 5447668800134661631_0" style="width:568.5pt;height:408.75pt">
            <v:imagedata r:id="rId7" o:title=""/>
          </v:shape>
        </w:pict>
      </w:r>
      <w:bookmarkEnd w:id="1"/>
    </w:p>
    <w:p w:rsidR="001F2409" w:rsidRDefault="001F2409" w:rsidP="001F2409">
      <w:pPr>
        <w:pStyle w:val="EntText"/>
        <w:spacing w:before="480"/>
      </w:pPr>
      <w:r w:rsidRPr="001F2409">
        <w:t xml:space="preserve">Delegace naleznou v příloze dokument </w:t>
      </w:r>
      <w:r w:rsidR="00874A55">
        <w:fldChar w:fldCharType="begin"/>
      </w:r>
      <w:r>
        <w:instrText xml:space="preserve"> QUOTE "</w:instrText>
      </w:r>
      <w:r w:rsidR="00874A55"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 w:rsidR="00874A55">
        <w:fldChar w:fldCharType="end"/>
      </w:r>
      <w:r w:rsidRPr="001F2409">
        <w:instrText>COM(2018) 556 final</w:instrText>
      </w:r>
      <w:r>
        <w:instrText xml:space="preserve">" </w:instrText>
      </w:r>
      <w:r w:rsidR="00874A55">
        <w:fldChar w:fldCharType="separate"/>
      </w:r>
      <w:r w:rsidRPr="001F2409">
        <w:t>COM(2018) 556 final</w:t>
      </w:r>
      <w:r w:rsidR="00874A55">
        <w:fldChar w:fldCharType="end"/>
      </w:r>
      <w:r w:rsidRPr="001F2409">
        <w:t>.</w:t>
      </w:r>
    </w:p>
    <w:p w:rsidR="001F2409" w:rsidRDefault="001F2409" w:rsidP="001F2409">
      <w:pPr>
        <w:pStyle w:val="Lignefinal"/>
      </w:pPr>
    </w:p>
    <w:p w:rsidR="001F2409" w:rsidRDefault="001F2409" w:rsidP="001F2409">
      <w:pPr>
        <w:pStyle w:val="pj"/>
        <w:spacing w:before="120"/>
      </w:pPr>
      <w:r w:rsidRPr="001F2409">
        <w:t xml:space="preserve">Příloha: </w:t>
      </w:r>
      <w:r w:rsidR="00874A55">
        <w:fldChar w:fldCharType="begin"/>
      </w:r>
      <w:r>
        <w:instrText xml:space="preserve"> QUOTE "</w:instrText>
      </w:r>
      <w:r w:rsidR="00874A55"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 w:rsidR="00874A55">
        <w:fldChar w:fldCharType="end"/>
      </w:r>
      <w:r w:rsidRPr="001F2409">
        <w:instrText>COM(2018) 556 final</w:instrText>
      </w:r>
      <w:r>
        <w:instrText xml:space="preserve">" </w:instrText>
      </w:r>
      <w:r w:rsidR="00874A55">
        <w:fldChar w:fldCharType="separate"/>
      </w:r>
      <w:r w:rsidRPr="001F2409">
        <w:t>COM(2018) 556 final</w:t>
      </w:r>
      <w:r w:rsidR="00874A55">
        <w:fldChar w:fldCharType="end"/>
      </w:r>
    </w:p>
    <w:p w:rsidR="001F2409" w:rsidRDefault="001F2409" w:rsidP="001F2409">
      <w:pPr>
        <w:rPr>
          <w:noProof/>
        </w:rPr>
        <w:sectPr w:rsidR="001F2409" w:rsidSect="001F24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270946" w:rsidRDefault="00824DA2">
      <w:pPr>
        <w:pStyle w:val="Pagedecouverture"/>
        <w:rPr>
          <w:noProof/>
        </w:rPr>
      </w:pPr>
      <w:r>
        <w:rPr>
          <w:noProof/>
        </w:rPr>
        <w:lastRenderedPageBreak/>
        <w:pict>
          <v:shape id="_x0000_i1026" type="#_x0000_t75" alt="D1E300DB-87C6-4F68-BE83-4F363D1D5F13" style="width:450.75pt;height:395.25pt">
            <v:imagedata r:id="rId14" o:title=""/>
          </v:shape>
        </w:pict>
      </w:r>
    </w:p>
    <w:bookmarkEnd w:id="2"/>
    <w:p w:rsidR="00270946" w:rsidRDefault="00270946">
      <w:pPr>
        <w:rPr>
          <w:noProof/>
        </w:rPr>
        <w:sectPr w:rsidR="002709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70946" w:rsidRDefault="001F240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u w:val="single"/>
        </w:rPr>
        <w:lastRenderedPageBreak/>
        <w:t>Příloha</w:t>
      </w:r>
      <w:r>
        <w:rPr>
          <w:rFonts w:ascii="Times New Roman" w:hAnsi="Times New Roman"/>
          <w:noProof/>
          <w:sz w:val="24"/>
        </w:rPr>
        <w:t xml:space="preserve">: „Oznámení týkající se připravenosti na brexit“ zveřejněná útvary Komise podle oblastí </w:t>
      </w:r>
    </w:p>
    <w:p w:rsidR="00270946" w:rsidRDefault="001F2409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(ke dni 18. července 2018)</w:t>
      </w:r>
      <w:r>
        <w:rPr>
          <w:rStyle w:val="Znakapoznpodarou"/>
          <w:rFonts w:ascii="Times New Roman" w:hAnsi="Times New Roman"/>
          <w:noProof/>
          <w:sz w:val="24"/>
        </w:rPr>
        <w:footnoteReference w:id="1"/>
      </w:r>
    </w:p>
    <w:tbl>
      <w:tblPr>
        <w:tblStyle w:val="Mkatabulky"/>
        <w:tblW w:w="8508" w:type="dxa"/>
        <w:tblLayout w:type="fixed"/>
        <w:tblLook w:val="04A0"/>
      </w:tblPr>
      <w:tblGrid>
        <w:gridCol w:w="708"/>
        <w:gridCol w:w="7800"/>
      </w:tblGrid>
      <w:tr w:rsidR="00270946">
        <w:tc>
          <w:tcPr>
            <w:tcW w:w="708" w:type="dxa"/>
            <w:tcBorders>
              <w:bottom w:val="single" w:sz="4" w:space="0" w:color="auto"/>
            </w:tcBorders>
          </w:tcPr>
          <w:p w:rsidR="00270946" w:rsidRDefault="0027094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Oblast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</w:tcPr>
          <w:p w:rsidR="00270946" w:rsidRDefault="0027094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ZBOŽÍ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Průmyslové výrobky</w:t>
            </w:r>
          </w:p>
        </w:tc>
      </w:tr>
      <w:tr w:rsidR="00270946">
        <w:trPr>
          <w:trHeight w:val="269"/>
        </w:trPr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Léčivé přípravky (humánní/veterinární)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Přípravky na ochranu rostlin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Biocidy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Motorová vozidla</w:t>
            </w:r>
          </w:p>
        </w:tc>
      </w:tr>
      <w:tr w:rsidR="00270946">
        <w:trPr>
          <w:trHeight w:val="505"/>
        </w:trPr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Zemědělská a lesnická vozidla, dvoukolová nebo tříkolová vozidla a čtyřkolky, nesilniční mobilní stroje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Průmyslové chemické látky (REACH) (</w:t>
            </w:r>
            <w:r>
              <w:rPr>
                <w:rFonts w:ascii="Times New Roman" w:hAnsi="Times New Roman"/>
                <w:i/>
                <w:noProof/>
              </w:rPr>
              <w:t>zveřejnila ECHA</w:t>
            </w:r>
            <w:r>
              <w:rPr>
                <w:rFonts w:ascii="Times New Roman" w:hAnsi="Times New Roman"/>
                <w:noProof/>
              </w:rPr>
              <w:t>)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Ekoznačka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Odpady (kromě povolení k přepravě odpadů)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POTRAVINY, KRMIVA, ŽIVÁ ZVÍŘATA, ROSTLINY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Potraviny a ekologická produkce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Krmiva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Geneticky modifikované organismy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Přírodní minerální vody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Rozmnožovací materiál rostlin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Šlechtění zvířat / zootechnika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Zdraví zvířat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Zdraví rostlin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CLA A NEPŘÍMÉ DANĚ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Pravidla původu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Cla a DPH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Dovozní/vývozní licence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Exempláře ohrožených druhů (CITES) (dovoz a vývoz)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Dovoz dřeva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Vymáhání práv duševního vlastnictví celními orgány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FINANČNÍ SLUŽBY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Povinný audit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Ratingové agentury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Správa majetku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Služby po uzavření obchodu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Investiční služby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Bankovní a platební služby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Pojištění a zajištění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Instituce zaměstnaneckého penzijního pojištění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PRÁVO OBCHODNÍCH SPOLEČNOSTÍ, OCHRANA SPOTŘEBITELŮ, OCHRANA ÚDAJŮ, CIVILNÍ SOUDNICTVÍ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Ochrana osobních údajů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Právo obchodních společností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Mezinárodní právo soukromé 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Ochrana spotřebitelů a práva cestujících</w:t>
            </w:r>
          </w:p>
        </w:tc>
      </w:tr>
      <w:tr w:rsidR="00270946">
        <w:trPr>
          <w:trHeight w:val="269"/>
        </w:trPr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DUŠEVNÍ VLASTNICTVÍ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Ochranné známky a vzory Společenství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Odrůdy rostlin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Autorské právo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Dodatkové ochranné osvědčení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ODBORNÉ KVALIFIKACE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Odborné kvalifikace</w:t>
            </w:r>
          </w:p>
        </w:tc>
      </w:tr>
      <w:tr w:rsidR="00270946">
        <w:trPr>
          <w:trHeight w:val="70"/>
        </w:trPr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Kvalifikace pracovníků jatek</w:t>
            </w:r>
          </w:p>
        </w:tc>
      </w:tr>
      <w:tr w:rsidR="00270946">
        <w:trPr>
          <w:trHeight w:val="70"/>
        </w:trPr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Kvalifikace přepravců zvířat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Kvalifikace námořníků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DOPRAVA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Letecká doprava (přístup)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Bezpečnost letectví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46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Ochrana letectví a námořního odvětví před protiprávními činy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Silniční doprava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Námořní doprava (přístup a bezpečnost)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Železniční doprava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Vnitrozemská vodní doprava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DIGITÁLNÍ SFÉRA A INFORMACE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Doménová jména nejvyšší úrovně .eu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Elektronický obchod (služby informační společnosti)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Telekomunikace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Audiovizuální mediální služby 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eIDAS / služby vytvářející důvěru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56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Bezpečnost sítí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Zeměpisné blokování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ENERGIE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Záležitosti týkající se Euratomu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59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Trh s elektřinou a plynem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Záruky původu</w:t>
            </w:r>
          </w:p>
        </w:tc>
      </w:tr>
      <w:tr w:rsidR="00270946">
        <w:tc>
          <w:tcPr>
            <w:tcW w:w="708" w:type="dxa"/>
            <w:tcBorders>
              <w:right w:val="nil"/>
            </w:tcBorders>
            <w:vAlign w:val="center"/>
          </w:tcPr>
          <w:p w:rsidR="00270946" w:rsidRDefault="002709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800" w:type="dxa"/>
            <w:tcBorders>
              <w:left w:val="nil"/>
            </w:tcBorders>
          </w:tcPr>
          <w:p w:rsidR="00270946" w:rsidRDefault="001F2409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OSTATNÍ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Látky lidského původu</w:t>
            </w:r>
          </w:p>
        </w:tc>
      </w:tr>
      <w:tr w:rsidR="00270946">
        <w:tc>
          <w:tcPr>
            <w:tcW w:w="708" w:type="dxa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7800" w:type="dxa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Zadávání veřejných zakázek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Systém EU pro environmentální řízení podniků a audit (EMAS)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Recyklace lodí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65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Evropská občanská iniciativa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Acquis</w:t>
            </w:r>
            <w:r>
              <w:rPr>
                <w:rFonts w:ascii="Times New Roman" w:hAnsi="Times New Roman"/>
                <w:noProof/>
              </w:rPr>
              <w:t xml:space="preserve"> v oblasti rybolovu</w:t>
            </w:r>
          </w:p>
        </w:tc>
      </w:tr>
      <w:tr w:rsidR="00270946">
        <w:tc>
          <w:tcPr>
            <w:tcW w:w="708" w:type="dxa"/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7800" w:type="dxa"/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Evropská rada zaměstnanců</w:t>
            </w:r>
          </w:p>
        </w:tc>
      </w:tr>
      <w:tr w:rsidR="0027094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946" w:rsidRDefault="001F240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946" w:rsidRDefault="001F24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Průmyslová bezpečnost (utajované informace EU)</w:t>
            </w:r>
          </w:p>
        </w:tc>
      </w:tr>
    </w:tbl>
    <w:p w:rsidR="00270946" w:rsidRDefault="00270946">
      <w:pPr>
        <w:rPr>
          <w:noProof/>
        </w:rPr>
      </w:pPr>
    </w:p>
    <w:sectPr w:rsidR="00270946" w:rsidSect="00874A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46" w:rsidRDefault="001F2409">
      <w:pPr>
        <w:spacing w:after="0" w:line="240" w:lineRule="auto"/>
      </w:pPr>
      <w:r>
        <w:separator/>
      </w:r>
    </w:p>
  </w:endnote>
  <w:endnote w:type="continuationSeparator" w:id="0">
    <w:p w:rsidR="00270946" w:rsidRDefault="001F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75" w:rsidRDefault="00415D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/>
    </w:tblPr>
    <w:tblGrid>
      <w:gridCol w:w="3421"/>
      <w:gridCol w:w="1399"/>
      <w:gridCol w:w="1205"/>
      <w:gridCol w:w="200"/>
      <w:gridCol w:w="1430"/>
      <w:gridCol w:w="848"/>
      <w:gridCol w:w="1135"/>
    </w:tblGrid>
    <w:tr w:rsidR="001F2409" w:rsidRPr="00D94637" w:rsidTr="001F24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F2409" w:rsidRPr="00D94637" w:rsidRDefault="001F24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1F2409" w:rsidRPr="00B310DC" w:rsidTr="001F24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F2409" w:rsidRPr="00AD7BF2" w:rsidRDefault="001F2409" w:rsidP="004F54B2">
          <w:pPr>
            <w:pStyle w:val="FooterText"/>
          </w:pPr>
          <w:r>
            <w:t>11169/18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F2409" w:rsidRPr="00AD7BF2" w:rsidRDefault="001F2409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:rsidR="001F2409" w:rsidRPr="002511D8" w:rsidRDefault="001F2409" w:rsidP="00D94637">
          <w:pPr>
            <w:pStyle w:val="FooterText"/>
            <w:jc w:val="center"/>
          </w:pPr>
          <w:r>
            <w:t>rk</w:t>
          </w: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:rsidR="001F2409" w:rsidRPr="00B310DC" w:rsidRDefault="00874A55" w:rsidP="001F2409">
          <w:pPr>
            <w:pStyle w:val="FooterText"/>
            <w:jc w:val="right"/>
          </w:pPr>
          <w:r>
            <w:fldChar w:fldCharType="begin"/>
          </w:r>
          <w:r w:rsidR="001F2409">
            <w:instrText xml:space="preserve"> PAGE  \* MERGEFORMAT </w:instrText>
          </w:r>
          <w:r>
            <w:fldChar w:fldCharType="separate"/>
          </w:r>
          <w:r w:rsidR="00415D75">
            <w:rPr>
              <w:noProof/>
            </w:rPr>
            <w:t>0</w:t>
          </w:r>
          <w:r>
            <w:fldChar w:fldCharType="end"/>
          </w:r>
        </w:p>
      </w:tc>
    </w:tr>
    <w:tr w:rsidR="001F2409" w:rsidRPr="00D94637" w:rsidTr="001F2409">
      <w:trPr>
        <w:jc w:val="center"/>
      </w:trPr>
      <w:tc>
        <w:tcPr>
          <w:tcW w:w="1774" w:type="pct"/>
          <w:shd w:val="clear" w:color="auto" w:fill="auto"/>
        </w:tcPr>
        <w:p w:rsidR="001F2409" w:rsidRPr="00AD7BF2" w:rsidRDefault="001F24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F2409" w:rsidRPr="00AD7BF2" w:rsidRDefault="001F2409" w:rsidP="00D204D6">
          <w:pPr>
            <w:pStyle w:val="FooterText"/>
            <w:spacing w:before="40"/>
            <w:jc w:val="center"/>
          </w:pPr>
          <w:r>
            <w:t>UKTF</w:t>
          </w:r>
        </w:p>
      </w:tc>
      <w:tc>
        <w:tcPr>
          <w:tcW w:w="742" w:type="pct"/>
          <w:shd w:val="clear" w:color="auto" w:fill="auto"/>
        </w:tcPr>
        <w:p w:rsidR="001F2409" w:rsidRPr="00D94637" w:rsidRDefault="001F2409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:rsidR="001F2409" w:rsidRPr="00D94637" w:rsidRDefault="001F24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3"/>
  </w:tbl>
  <w:p w:rsidR="00270946" w:rsidRPr="001F2409" w:rsidRDefault="00270946" w:rsidP="001F2409">
    <w:pPr>
      <w:pStyle w:val="FooterCounci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/>
    </w:tblPr>
    <w:tblGrid>
      <w:gridCol w:w="3421"/>
      <w:gridCol w:w="1399"/>
      <w:gridCol w:w="1205"/>
      <w:gridCol w:w="200"/>
      <w:gridCol w:w="1430"/>
      <w:gridCol w:w="848"/>
      <w:gridCol w:w="1135"/>
    </w:tblGrid>
    <w:tr w:rsidR="001F2409" w:rsidRPr="00D94637" w:rsidTr="001F24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F2409" w:rsidRPr="00D94637" w:rsidRDefault="001F24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F2409" w:rsidRPr="00B310DC" w:rsidTr="001F24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F2409" w:rsidRPr="00AD7BF2" w:rsidRDefault="001F2409" w:rsidP="004F54B2">
          <w:pPr>
            <w:pStyle w:val="FooterText"/>
          </w:pPr>
          <w:r>
            <w:t>11169/18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F2409" w:rsidRPr="00AD7BF2" w:rsidRDefault="001F2409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:rsidR="001F2409" w:rsidRPr="002511D8" w:rsidRDefault="001F2409" w:rsidP="00D94637">
          <w:pPr>
            <w:pStyle w:val="FooterText"/>
            <w:jc w:val="center"/>
          </w:pPr>
          <w:r>
            <w:t>rk</w:t>
          </w: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:rsidR="001F2409" w:rsidRPr="00B310DC" w:rsidRDefault="001F2409" w:rsidP="00D94637">
          <w:pPr>
            <w:pStyle w:val="FooterText"/>
            <w:jc w:val="right"/>
          </w:pPr>
        </w:p>
      </w:tc>
    </w:tr>
    <w:tr w:rsidR="001F2409" w:rsidRPr="00D94637" w:rsidTr="001F2409">
      <w:trPr>
        <w:jc w:val="center"/>
      </w:trPr>
      <w:tc>
        <w:tcPr>
          <w:tcW w:w="1774" w:type="pct"/>
          <w:shd w:val="clear" w:color="auto" w:fill="auto"/>
        </w:tcPr>
        <w:p w:rsidR="001F2409" w:rsidRPr="00AD7BF2" w:rsidRDefault="001F24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F2409" w:rsidRPr="00AD7BF2" w:rsidRDefault="001F2409" w:rsidP="00D204D6">
          <w:pPr>
            <w:pStyle w:val="FooterText"/>
            <w:spacing w:before="40"/>
            <w:jc w:val="center"/>
          </w:pPr>
          <w:r>
            <w:t>UKTF</w:t>
          </w:r>
        </w:p>
      </w:tc>
      <w:tc>
        <w:tcPr>
          <w:tcW w:w="742" w:type="pct"/>
          <w:shd w:val="clear" w:color="auto" w:fill="auto"/>
        </w:tcPr>
        <w:p w:rsidR="001F2409" w:rsidRPr="00D94637" w:rsidRDefault="001F2409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:rsidR="001F2409" w:rsidRPr="00D94637" w:rsidRDefault="001F24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270946" w:rsidRPr="001F2409" w:rsidRDefault="00270946" w:rsidP="001F2409">
    <w:pPr>
      <w:pStyle w:val="FooterCouncil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FooterCoverPag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Default="00270946">
    <w:pPr>
      <w:pStyle w:val="Zpa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14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946" w:rsidRDefault="00874A55">
        <w:pPr>
          <w:pStyle w:val="Zpat"/>
          <w:jc w:val="right"/>
        </w:pPr>
        <w:r>
          <w:fldChar w:fldCharType="begin"/>
        </w:r>
        <w:r w:rsidR="001F2409">
          <w:instrText xml:space="preserve"> PAGE   \* MERGEFORMAT </w:instrText>
        </w:r>
        <w:r>
          <w:fldChar w:fldCharType="separate"/>
        </w:r>
        <w:r w:rsidR="00996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946" w:rsidRDefault="00270946">
    <w:pPr>
      <w:pStyle w:val="Zpa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Default="002709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46" w:rsidRDefault="001F2409">
      <w:pPr>
        <w:spacing w:after="0" w:line="240" w:lineRule="auto"/>
      </w:pPr>
      <w:r>
        <w:separator/>
      </w:r>
    </w:p>
  </w:footnote>
  <w:footnote w:type="continuationSeparator" w:id="0">
    <w:p w:rsidR="00270946" w:rsidRDefault="001F2409">
      <w:pPr>
        <w:spacing w:after="0" w:line="240" w:lineRule="auto"/>
      </w:pPr>
      <w:r>
        <w:continuationSeparator/>
      </w:r>
    </w:p>
  </w:footnote>
  <w:footnote w:id="1">
    <w:p w:rsidR="00270946" w:rsidRDefault="001F2409">
      <w:pPr>
        <w:pStyle w:val="Textpoznpodarou"/>
        <w:rPr>
          <w:rFonts w:ascii="Times New Roman" w:hAnsi="Times New Roman" w:cs="Times New Roman"/>
          <w:lang w:val="da-DK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">
        <w:r>
          <w:rPr>
            <w:rStyle w:val="Hypertextovodkaz"/>
            <w:rFonts w:ascii="Times New Roman" w:hAnsi="Times New Roman"/>
            <w:sz w:val="18"/>
          </w:rPr>
          <w:t>https://ec.europa.eu/info/brexit/brexit-preparedness_cs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75" w:rsidRDefault="00415D7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Pr="001F2409" w:rsidRDefault="001F2409" w:rsidP="001F2409">
    <w:pPr>
      <w:pStyle w:val="HeaderCouncilLarge"/>
    </w:pPr>
    <w:r>
      <w:t>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Pr="001F2409" w:rsidRDefault="001F2409" w:rsidP="001F2409">
    <w:pPr>
      <w:pStyle w:val="HeaderCouncil"/>
    </w:pPr>
    <w:r>
      <w:t> 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Zhlav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HeaderCoverPag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9" w:rsidRDefault="001F2409">
    <w:pPr>
      <w:pStyle w:val="HeaderCoverPag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Default="00270946">
    <w:pPr>
      <w:pStyle w:val="Zhlav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Default="00270946">
    <w:pPr>
      <w:pStyle w:val="Zhlav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46" w:rsidRDefault="0027094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uncil" w:val="true"/>
    <w:docVar w:name="CoverPageOnWordDoc" w:val="true"/>
    <w:docVar w:name="DocStatus" w:val="Green"/>
    <w:docVar w:name="DocuWriteMetaData" w:val="&lt;metadataset docuwriteversion=&quot;4.1.24&quot; technicalblockguid=&quot;5447668800134661631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PR&amp;#366;VODNÍ POZNÁMKA&quot; /&gt;_x000D__x000A_    &lt;/basicdatatype&gt;_x000D__x000A_  &lt;/metadata&gt;_x000D__x000A_  &lt;metadata key=&quot;md_HeadingText&quot;&gt;_x000D__x000A_    &lt;headingtext text=&quot;PR&amp;#366;VODNÍ POZNÁMKA&quot;&gt;_x000D__x000A_      &lt;formattedtext&gt;_x000D__x000A_        &lt;xaml text=&quot;PR&amp;#366;VODNÍ POZNÁMKA&quot;&gt;&amp;lt;FlowDocument xmlns=&quot;http://schemas.microsoft.com/winfx/2006/xaml/presentation&quot;&amp;gt;&amp;lt;Paragraph&amp;gt;PR&amp;#366;VODNÍ POZNÁMK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18-07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1169&lt;/text&gt;_x000D__x000A_  &lt;/metadata&gt;_x000D__x000A_  &lt;metadata key=&quot;md_YearDocumentNumber&quot;&gt;_x000D__x000A_    &lt;text&gt;2018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REP-BXT 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01&quot; text=&quot;Jordi AYET PUIGARNAU, &amp;#345;editel, za generálního tajemníka Evropské komise&quot; /&gt;_x000D__x000A_    &lt;/basicdatatype&gt;_x000D__x000A_  &lt;/metadata&gt;_x000D__x000A_  &lt;metadata key=&quot;md_Recipient&quot;&gt;_x000D__x000A_    &lt;basicdatatype&gt;_x000D__x000A_      &lt;recipient key=&quot;re_02&quot; text=&quot;Jeppe TRANHOLM-MIKKELSEN, generální tajemník Rady Evropské unie&quot; /&gt;_x000D__x000A_    &lt;/basicdatatype&gt;_x000D__x000A_  &lt;/metadata&gt;_x000D__x000A_  &lt;metadata key=&quot;md_DateOfReceipt&quot;&gt;_x000D__x000A_    &lt;text&gt;2018-07-19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8) 556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&quot;&gt;_x000D__x000A_    &lt;xaml text=&quot;P&amp;#344;ÍLOHA SD&amp;#282;LENÍ KOMISE EVROPSKÉMU PARLAMENTU, EVROPSKÉ RAD&amp;#282;, RAD&amp;#282;, EVROPSKÉ CENTRÁLNÍ BANCE, EVROPSKÉMU HOSPODÁ&amp;#344;SKÉMU A SOCIÁLNÍMU VÝBORU, VÝBORU REGION&amp;#366; A EVROPSKÉ INVESTI&amp;#268;NÍ BANCE P&amp;#345;íprava na vystoupení Spojeného království z Evropské unie dne 30. b&amp;#345;ezna 2019&quot;&gt;&amp;lt;FlowDocument FontFamily=&quot;Arial Unicode MS&quot; FontSize=&quot;12&quot; PagePadding=&quot;5,0,5,0&quot; AllowDrop=&quot;False&quot; xmlns=&quot;http://schemas.microsoft.com/winfx/2006/xaml/presentation&quot;&amp;gt;&amp;lt;Paragraph&amp;gt;P&amp;#344;ÍLOHA SD&amp;#282;LENÍ KOMISE EVROPSKÉMU PARLAMENTU, EVROPSKÉ RAD&amp;#282;, RAD&amp;#282;, EVROPSKÉ CENTRÁLNÍ BANCE, EVROPSKÉMU HOSPODÁ&amp;#344;SKÉMU A SOCIÁLNÍMU VÝBORU, VÝBORU REGION&amp;#366; A EVROPSKÉ INVESTI&amp;#268;NÍ BANCE P&amp;#345;íprava na vystoupení Spojeného království z Evropské unie dne 30. b&amp;#345;ezna 2019&amp;lt;/Paragraph&amp;gt;&amp;lt;/FlowDocument&amp;gt;&lt;/xaml&gt;_x000D__x000A_  &lt;/metadata&gt;_x000D__x000A_  &lt;metadata key=&quot;md_SubjectFootnote&quot; /&gt;_x000D__x000A_  &lt;metadata key=&quot;md_DG&quot;&gt;_x000D__x000A_    &lt;text&gt;UKTF&lt;/text&gt;_x000D__x000A_  &lt;/metadata&gt;_x000D__x000A_  &lt;metadata key=&quot;md_Initials&quot;&gt;_x000D__x000A_    &lt;text&gt;r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8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8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CS&lt;/text&gt;_x000D__x000A_  &lt;/metadata&gt;_x000D__x000A_  &lt;metadata key=&quot;md_SourceDocType&quot;&gt;_x000D__x000A_    &lt;text&gt;P&amp;#344;ÍLOHA_x000D__x000A_&lt;/text&gt;_x000D__x000A_  &lt;/metadata&gt;_x000D__x000A_  &lt;metadata key=&quot;md_SourceDocTitle&quot;&gt;_x000D__x000A_    &lt;text&gt;SD&amp;#282;LENÍ KOMISE EVROPSKÉMU PARLAMENTU, EVROPSKÉ RAD&amp;#282;, RAD&amp;#282;, EVROPSKÉ CENTRÁLNÍ BANCE, EVROPSKÉMU HOSPODÁ&amp;#344;SKÉMU A SOCIÁLNÍMU VÝBORU, VÝBORU REGION&amp;#366; A EVROPSKÉ INVESTI&amp;#268;NÍ BANCE _x000D__x000A_P&amp;#345;íprava na vystoupení Spojeného království z Evropské unie_x000D__x000A_dne 30. b&amp;#345;ezna 2019_x000D__x000A_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originator key=&quot;visrep_02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 /&gt;_x000D__x000A_  &lt;metadata key=&quot;md_Caveat&quot;&gt;_x000D__x000A_    &lt;text&gt;&lt;/text&gt;_x000D__x000A_  &lt;/metadata&gt;_x000D__x000A_&lt;/metadataset&gt;"/>
    <w:docVar w:name="LW_ACCOMPAGNANT.CP" w:val="&lt;UNUSED&gt;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1E300DB-87C6-4F68-BE83-4F363D1D5F13"/>
    <w:docVar w:name="LW_COVERPAGE_TYPE" w:val="1"/>
    <w:docVar w:name="LW_CROSSREFERENCE" w:val="&lt;UNUSED&gt;"/>
    <w:docVar w:name="LW_DocType" w:val="NORMAL"/>
    <w:docVar w:name="LW_EMISSION" w:val="19.7.2018"/>
    <w:docVar w:name="LW_EMISSION_ISODATE" w:val="2018-07-19"/>
    <w:docVar w:name="LW_EMISSION_LOCATION" w:val="BRX"/>
    <w:docVar w:name="LW_EMISSION_PREFIX" w:val="V Bruselu dne "/>
    <w:docVar w:name="LW_EMISSION_SUFFIX" w:val="&lt;EMPTY&gt;"/>
    <w:docVar w:name="LW_ID_DOCTYPE_NONLW" w:val="CP-039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.CP" w:val="P\u345?íprava na vystoupení Spojeného království z Evropské unie_x000B_dne 30. b\u345?ezna 2019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P\u344?ÍLOHA_x000B_"/>
    <w:docVar w:name="LW_TYPEACTEPRINCIPAL.CP" w:val="SD\u282?LENÍ KOMISE EVROPSKÉMU PARLAMENTU, EVROPSKÉ RAD\u282?, RAD\u282?, EVROPSKÉ CENTRÁLNÍ BANCE, EVROPSKÉMU HOSPODÁ\u344?SKÉMU A SOCIÁLNÍMU VÝBORU, VÝBORU REGION\u366? A EVROPSKÉ INVESTI\u268?NÍ BANCE"/>
  </w:docVars>
  <w:rsids>
    <w:rsidRoot w:val="00270946"/>
    <w:rsid w:val="001F2409"/>
    <w:rsid w:val="00270946"/>
    <w:rsid w:val="00415D75"/>
    <w:rsid w:val="006029F5"/>
    <w:rsid w:val="00824DA2"/>
    <w:rsid w:val="00874A55"/>
    <w:rsid w:val="0099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Standardnpsmoodstavce"/>
    <w:rsid w:val="001F2409"/>
    <w:rPr>
      <w:color w:val="0000FF"/>
      <w:bdr w:val="none" w:sz="0" w:space="0" w:color="auto"/>
      <w:shd w:val="clear" w:color="auto" w:fill="auto"/>
    </w:rPr>
  </w:style>
  <w:style w:type="paragraph" w:customStyle="1" w:styleId="Pagedecouverture">
    <w:name w:val="Page de couverture"/>
    <w:basedOn w:val="Normln"/>
    <w:next w:val="Normln"/>
    <w:rsid w:val="00874A5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87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A55"/>
  </w:style>
  <w:style w:type="paragraph" w:styleId="Zpat">
    <w:name w:val="footer"/>
    <w:basedOn w:val="Normln"/>
    <w:link w:val="ZpatChar"/>
    <w:uiPriority w:val="99"/>
    <w:unhideWhenUsed/>
    <w:rsid w:val="0087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A55"/>
  </w:style>
  <w:style w:type="paragraph" w:customStyle="1" w:styleId="FooterCoverPage">
    <w:name w:val="Footer Cover Page"/>
    <w:basedOn w:val="Normln"/>
    <w:link w:val="FooterCoverPageChar"/>
    <w:rsid w:val="00874A5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rdnpsmoodstavce"/>
    <w:link w:val="FooterCoverPage"/>
    <w:rsid w:val="00874A55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ln"/>
    <w:link w:val="FooterSensitivityChar"/>
    <w:rsid w:val="00874A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Standardnpsmoodstavce"/>
    <w:link w:val="FooterSensitivity"/>
    <w:rsid w:val="00874A55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ln"/>
    <w:link w:val="HeaderCoverPageChar"/>
    <w:rsid w:val="00874A5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rdnpsmoodstavce"/>
    <w:link w:val="HeaderCoverPage"/>
    <w:rsid w:val="00874A55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ln"/>
    <w:link w:val="HeaderSensitivityChar"/>
    <w:rsid w:val="00874A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Standardnpsmoodstavce"/>
    <w:link w:val="HeaderSensitivity"/>
    <w:rsid w:val="00874A55"/>
    <w:rPr>
      <w:rFonts w:ascii="Times New Roman" w:hAnsi="Times New Roman" w:cs="Times New Roman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A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A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A5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4A55"/>
    <w:rPr>
      <w:color w:val="0000FF" w:themeColor="hyperlink"/>
      <w:u w:val="single"/>
    </w:rPr>
  </w:style>
  <w:style w:type="paragraph" w:customStyle="1" w:styleId="TechnicalBlock">
    <w:name w:val="Technical Block"/>
    <w:basedOn w:val="Normln"/>
    <w:link w:val="TechnicalBlockChar"/>
    <w:rsid w:val="001F2409"/>
    <w:pPr>
      <w:spacing w:after="240"/>
      <w:jc w:val="center"/>
    </w:pPr>
  </w:style>
  <w:style w:type="character" w:customStyle="1" w:styleId="TechnicalBlockChar">
    <w:name w:val="Technical Block Char"/>
    <w:basedOn w:val="Standardnpsmoodstavce"/>
    <w:link w:val="TechnicalBlock"/>
    <w:rsid w:val="001F2409"/>
  </w:style>
  <w:style w:type="paragraph" w:customStyle="1" w:styleId="EntText">
    <w:name w:val="EntText"/>
    <w:basedOn w:val="Normln"/>
    <w:rsid w:val="001F2409"/>
    <w:pPr>
      <w:spacing w:before="120" w:after="12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ignefinal">
    <w:name w:val="Ligne final"/>
    <w:basedOn w:val="Normln"/>
    <w:next w:val="Normln"/>
    <w:rsid w:val="001F2409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hAnsi="Times New Roman" w:cs="Times New Roman"/>
      <w:b/>
      <w:sz w:val="24"/>
      <w:lang w:eastAsia="en-US" w:bidi="ar-SA"/>
    </w:rPr>
  </w:style>
  <w:style w:type="paragraph" w:customStyle="1" w:styleId="pj">
    <w:name w:val="p.j."/>
    <w:basedOn w:val="Normln"/>
    <w:link w:val="pjChar"/>
    <w:rsid w:val="001F2409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1F2409"/>
    <w:rPr>
      <w:rFonts w:ascii="Times New Roman" w:hAnsi="Times New Roman" w:cs="Times New Roman"/>
      <w:sz w:val="24"/>
    </w:rPr>
  </w:style>
  <w:style w:type="paragraph" w:customStyle="1" w:styleId="nbbordered">
    <w:name w:val="nb bordered"/>
    <w:basedOn w:val="Normln"/>
    <w:link w:val="nbborderedChar"/>
    <w:rsid w:val="001F24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after="160" w:line="240" w:lineRule="auto"/>
      <w:ind w:left="480" w:hanging="480"/>
    </w:pPr>
    <w:rPr>
      <w:rFonts w:ascii="Times New Roman" w:hAnsi="Times New Roman" w:cs="Times New Roman"/>
      <w:b/>
      <w:sz w:val="24"/>
    </w:rPr>
  </w:style>
  <w:style w:type="character" w:customStyle="1" w:styleId="nbborderedChar">
    <w:name w:val="nb bordered Char"/>
    <w:basedOn w:val="TechnicalBlockChar"/>
    <w:link w:val="nbbordered"/>
    <w:rsid w:val="001F2409"/>
    <w:rPr>
      <w:rFonts w:ascii="Times New Roman" w:hAnsi="Times New Roman" w:cs="Times New Roman"/>
      <w:b/>
      <w:sz w:val="24"/>
    </w:rPr>
  </w:style>
  <w:style w:type="paragraph" w:customStyle="1" w:styleId="HeaderCouncil">
    <w:name w:val="Header Council"/>
    <w:basedOn w:val="Normln"/>
    <w:link w:val="HeaderCouncilChar"/>
    <w:rsid w:val="001F2409"/>
    <w:pPr>
      <w:spacing w:after="0"/>
    </w:pPr>
    <w:rPr>
      <w:noProof/>
      <w:sz w:val="2"/>
    </w:rPr>
  </w:style>
  <w:style w:type="character" w:customStyle="1" w:styleId="HeaderCouncilChar">
    <w:name w:val="Header Council Char"/>
    <w:basedOn w:val="Standardnpsmoodstavce"/>
    <w:link w:val="HeaderCouncil"/>
    <w:rsid w:val="001F2409"/>
    <w:rPr>
      <w:noProof/>
      <w:sz w:val="2"/>
    </w:rPr>
  </w:style>
  <w:style w:type="paragraph" w:customStyle="1" w:styleId="HeaderCouncilLarge">
    <w:name w:val="Header Council Large"/>
    <w:basedOn w:val="Normln"/>
    <w:link w:val="HeaderCouncilLargeChar"/>
    <w:rsid w:val="001F2409"/>
    <w:pPr>
      <w:spacing w:after="440"/>
    </w:pPr>
    <w:rPr>
      <w:noProof/>
      <w:sz w:val="2"/>
    </w:rPr>
  </w:style>
  <w:style w:type="character" w:customStyle="1" w:styleId="HeaderCouncilLargeChar">
    <w:name w:val="Header Council Large Char"/>
    <w:basedOn w:val="Standardnpsmoodstavce"/>
    <w:link w:val="HeaderCouncilLarge"/>
    <w:rsid w:val="001F2409"/>
    <w:rPr>
      <w:noProof/>
      <w:sz w:val="2"/>
    </w:rPr>
  </w:style>
  <w:style w:type="paragraph" w:customStyle="1" w:styleId="FooterCouncil">
    <w:name w:val="Footer Council"/>
    <w:basedOn w:val="Normln"/>
    <w:link w:val="FooterCouncilChar"/>
    <w:rsid w:val="001F2409"/>
    <w:pPr>
      <w:spacing w:after="0"/>
    </w:pPr>
    <w:rPr>
      <w:noProof/>
      <w:sz w:val="2"/>
    </w:rPr>
  </w:style>
  <w:style w:type="character" w:customStyle="1" w:styleId="FooterCouncilChar">
    <w:name w:val="Footer Council Char"/>
    <w:basedOn w:val="Standardnpsmoodstavce"/>
    <w:link w:val="FooterCouncil"/>
    <w:rsid w:val="001F2409"/>
    <w:rPr>
      <w:noProof/>
      <w:sz w:val="2"/>
    </w:rPr>
  </w:style>
  <w:style w:type="paragraph" w:customStyle="1" w:styleId="FooterText">
    <w:name w:val="Footer Text"/>
    <w:basedOn w:val="Normln"/>
    <w:rsid w:val="001F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styleId="Zstupntext">
    <w:name w:val="Placeholder Text"/>
    <w:basedOn w:val="Standardnpsmoodstavce"/>
    <w:uiPriority w:val="99"/>
    <w:semiHidden/>
    <w:rsid w:val="001F24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Standardnpsmoodstavce"/>
    <w:rsid w:val="001F2409"/>
    <w:rPr>
      <w:color w:val="0000FF"/>
      <w:bdr w:val="none" w:sz="0" w:space="0" w:color="auto"/>
      <w:shd w:val="clear" w:color="auto" w:fill="auto"/>
    </w:rPr>
  </w:style>
  <w:style w:type="paragraph" w:customStyle="1" w:styleId="Pagedecouverture">
    <w:name w:val="Page de couverture"/>
    <w:basedOn w:val="Normln"/>
    <w:next w:val="Normln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FooterCoverPage">
    <w:name w:val="Footer Cover Page"/>
    <w:basedOn w:val="Normln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rdnpsmoodstavce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ln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Standardnpsmoodstavce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ln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rdnpsmoodstavce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ln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Standardnpsmoodstavce"/>
    <w:link w:val="HeaderSensitivity"/>
    <w:rPr>
      <w:rFonts w:ascii="Times New Roman" w:hAnsi="Times New Roman" w:cs="Times New Roman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customStyle="1" w:styleId="TechnicalBlock">
    <w:name w:val="Technical Block"/>
    <w:basedOn w:val="Normln"/>
    <w:link w:val="TechnicalBlockChar"/>
    <w:rsid w:val="001F2409"/>
    <w:pPr>
      <w:spacing w:after="240"/>
      <w:jc w:val="center"/>
    </w:pPr>
  </w:style>
  <w:style w:type="character" w:customStyle="1" w:styleId="TechnicalBlockChar">
    <w:name w:val="Technical Block Char"/>
    <w:basedOn w:val="Standardnpsmoodstavce"/>
    <w:link w:val="TechnicalBlock"/>
    <w:rsid w:val="001F2409"/>
  </w:style>
  <w:style w:type="paragraph" w:customStyle="1" w:styleId="EntText">
    <w:name w:val="EntText"/>
    <w:basedOn w:val="Normln"/>
    <w:rsid w:val="001F2409"/>
    <w:pPr>
      <w:spacing w:before="120" w:after="12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ignefinal">
    <w:name w:val="Ligne final"/>
    <w:basedOn w:val="Normln"/>
    <w:next w:val="Normln"/>
    <w:rsid w:val="001F2409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hAnsi="Times New Roman" w:cs="Times New Roman"/>
      <w:b/>
      <w:sz w:val="24"/>
      <w:lang w:eastAsia="en-US" w:bidi="ar-SA"/>
    </w:rPr>
  </w:style>
  <w:style w:type="paragraph" w:customStyle="1" w:styleId="pj">
    <w:name w:val="p.j."/>
    <w:basedOn w:val="Normln"/>
    <w:link w:val="pjChar"/>
    <w:rsid w:val="001F2409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1F2409"/>
    <w:rPr>
      <w:rFonts w:ascii="Times New Roman" w:hAnsi="Times New Roman" w:cs="Times New Roman"/>
      <w:sz w:val="24"/>
    </w:rPr>
  </w:style>
  <w:style w:type="paragraph" w:customStyle="1" w:styleId="nbbordered">
    <w:name w:val="nb bordered"/>
    <w:basedOn w:val="Normln"/>
    <w:link w:val="nbborderedChar"/>
    <w:rsid w:val="001F24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after="160" w:line="240" w:lineRule="auto"/>
      <w:ind w:left="480" w:hanging="480"/>
    </w:pPr>
    <w:rPr>
      <w:rFonts w:ascii="Times New Roman" w:hAnsi="Times New Roman" w:cs="Times New Roman"/>
      <w:b/>
      <w:sz w:val="24"/>
    </w:rPr>
  </w:style>
  <w:style w:type="character" w:customStyle="1" w:styleId="nbborderedChar">
    <w:name w:val="nb bordered Char"/>
    <w:basedOn w:val="TechnicalBlockChar"/>
    <w:link w:val="nbbordered"/>
    <w:rsid w:val="001F2409"/>
    <w:rPr>
      <w:rFonts w:ascii="Times New Roman" w:hAnsi="Times New Roman" w:cs="Times New Roman"/>
      <w:b/>
      <w:sz w:val="24"/>
    </w:rPr>
  </w:style>
  <w:style w:type="paragraph" w:customStyle="1" w:styleId="HeaderCouncil">
    <w:name w:val="Header Council"/>
    <w:basedOn w:val="Normln"/>
    <w:link w:val="HeaderCouncilChar"/>
    <w:rsid w:val="001F2409"/>
    <w:pPr>
      <w:spacing w:after="0"/>
    </w:pPr>
    <w:rPr>
      <w:noProof/>
      <w:sz w:val="2"/>
    </w:rPr>
  </w:style>
  <w:style w:type="character" w:customStyle="1" w:styleId="HeaderCouncilChar">
    <w:name w:val="Header Council Char"/>
    <w:basedOn w:val="Standardnpsmoodstavce"/>
    <w:link w:val="HeaderCouncil"/>
    <w:rsid w:val="001F2409"/>
    <w:rPr>
      <w:noProof/>
      <w:sz w:val="2"/>
    </w:rPr>
  </w:style>
  <w:style w:type="paragraph" w:customStyle="1" w:styleId="HeaderCouncilLarge">
    <w:name w:val="Header Council Large"/>
    <w:basedOn w:val="Normln"/>
    <w:link w:val="HeaderCouncilLargeChar"/>
    <w:rsid w:val="001F2409"/>
    <w:pPr>
      <w:spacing w:after="440"/>
    </w:pPr>
    <w:rPr>
      <w:noProof/>
      <w:sz w:val="2"/>
    </w:rPr>
  </w:style>
  <w:style w:type="character" w:customStyle="1" w:styleId="HeaderCouncilLargeChar">
    <w:name w:val="Header Council Large Char"/>
    <w:basedOn w:val="Standardnpsmoodstavce"/>
    <w:link w:val="HeaderCouncilLarge"/>
    <w:rsid w:val="001F2409"/>
    <w:rPr>
      <w:noProof/>
      <w:sz w:val="2"/>
    </w:rPr>
  </w:style>
  <w:style w:type="paragraph" w:customStyle="1" w:styleId="FooterCouncil">
    <w:name w:val="Footer Council"/>
    <w:basedOn w:val="Normln"/>
    <w:link w:val="FooterCouncilChar"/>
    <w:rsid w:val="001F2409"/>
    <w:pPr>
      <w:spacing w:after="0"/>
    </w:pPr>
    <w:rPr>
      <w:noProof/>
      <w:sz w:val="2"/>
    </w:rPr>
  </w:style>
  <w:style w:type="character" w:customStyle="1" w:styleId="FooterCouncilChar">
    <w:name w:val="Footer Council Char"/>
    <w:basedOn w:val="Standardnpsmoodstavce"/>
    <w:link w:val="FooterCouncil"/>
    <w:rsid w:val="001F2409"/>
    <w:rPr>
      <w:noProof/>
      <w:sz w:val="2"/>
    </w:rPr>
  </w:style>
  <w:style w:type="paragraph" w:customStyle="1" w:styleId="FooterText">
    <w:name w:val="Footer Text"/>
    <w:basedOn w:val="Normln"/>
    <w:rsid w:val="001F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  <w:style w:type="character" w:styleId="Zstupntext">
    <w:name w:val="Placeholder Text"/>
    <w:basedOn w:val="Standardnpsmoodstavce"/>
    <w:uiPriority w:val="99"/>
    <w:semiHidden/>
    <w:rsid w:val="001F24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brexit/brexit-preparedness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3D8E-F4D0-4DCF-A39D-67AC498E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 Dorthe (SG)</dc:creator>
  <cp:lastModifiedBy>Olga Rozsívalová</cp:lastModifiedBy>
  <cp:revision>2</cp:revision>
  <cp:lastPrinted>2018-07-14T13:13:00Z</cp:lastPrinted>
  <dcterms:created xsi:type="dcterms:W3CDTF">2018-08-09T14:53:00Z</dcterms:created>
  <dcterms:modified xsi:type="dcterms:W3CDTF">2018-08-09T14:53:00Z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DocuWrite 4.1.24, Build 20180628</vt:lpwstr>
  </property>
  <property fmtid="{D5CDD505-2E9C-101B-9397-08002B2CF9AE}" pid="10" name="Last edited using">
    <vt:lpwstr>DocuWrite 4.1.24, Build 20180628</vt:lpwstr>
  </property>
</Properties>
</file>