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5" w:rsidRPr="00792D1E" w:rsidRDefault="007021A5" w:rsidP="007021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SAR Macao</w:t>
      </w:r>
      <w:r w:rsidRPr="00792D1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zpráva o vývoji hospodářství a bilaterálních obchodně-ekonomických vztazích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 roce </w:t>
      </w:r>
      <w:r w:rsidRPr="00792D1E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7021A5" w:rsidRDefault="007021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4EE" w:rsidRPr="007021A5" w:rsidRDefault="00726011">
      <w:pPr>
        <w:rPr>
          <w:rFonts w:ascii="Times New Roman" w:hAnsi="Times New Roman" w:cs="Times New Roman"/>
          <w:b/>
          <w:sz w:val="24"/>
          <w:szCs w:val="24"/>
        </w:rPr>
      </w:pPr>
      <w:r w:rsidRPr="007021A5">
        <w:rPr>
          <w:rFonts w:ascii="Times New Roman" w:hAnsi="Times New Roman" w:cs="Times New Roman"/>
          <w:b/>
          <w:sz w:val="24"/>
          <w:szCs w:val="24"/>
        </w:rPr>
        <w:t>Vývoj hospodářství v SAR Macao v roce 2018</w:t>
      </w:r>
    </w:p>
    <w:p w:rsidR="0015019D" w:rsidRDefault="00726011" w:rsidP="00150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první tři čtvrtletí roku 2018 zaznamenala </w:t>
      </w:r>
      <w:r w:rsidR="000979EA">
        <w:rPr>
          <w:rFonts w:ascii="Times New Roman" w:hAnsi="Times New Roman" w:cs="Times New Roman"/>
          <w:sz w:val="24"/>
          <w:szCs w:val="24"/>
        </w:rPr>
        <w:t xml:space="preserve">místní </w:t>
      </w:r>
      <w:r>
        <w:rPr>
          <w:rFonts w:ascii="Times New Roman" w:hAnsi="Times New Roman" w:cs="Times New Roman"/>
          <w:sz w:val="24"/>
          <w:szCs w:val="24"/>
        </w:rPr>
        <w:t xml:space="preserve">ekonomika přírůstek 5,6%, ovšem trajektorie </w:t>
      </w:r>
      <w:r w:rsidR="0060340D">
        <w:rPr>
          <w:rFonts w:ascii="Times New Roman" w:hAnsi="Times New Roman" w:cs="Times New Roman"/>
          <w:sz w:val="24"/>
          <w:szCs w:val="24"/>
        </w:rPr>
        <w:t xml:space="preserve">růstu </w:t>
      </w:r>
      <w:r>
        <w:rPr>
          <w:rFonts w:ascii="Times New Roman" w:hAnsi="Times New Roman" w:cs="Times New Roman"/>
          <w:sz w:val="24"/>
          <w:szCs w:val="24"/>
        </w:rPr>
        <w:t xml:space="preserve">má sestupnou tendenci, což dokládají údaje o přírůstku HDP po jednotlivých kvartálech: 9%, 6% a ve 3. </w:t>
      </w:r>
      <w:r w:rsidR="00C46814">
        <w:rPr>
          <w:rFonts w:ascii="Times New Roman" w:hAnsi="Times New Roman" w:cs="Times New Roman"/>
          <w:sz w:val="24"/>
          <w:szCs w:val="24"/>
        </w:rPr>
        <w:t>čtvrtletí</w:t>
      </w:r>
      <w:r>
        <w:rPr>
          <w:rFonts w:ascii="Times New Roman" w:hAnsi="Times New Roman" w:cs="Times New Roman"/>
          <w:sz w:val="24"/>
          <w:szCs w:val="24"/>
        </w:rPr>
        <w:t xml:space="preserve"> už jen 1,6%. </w:t>
      </w:r>
      <w:r w:rsidR="007D3CB6">
        <w:rPr>
          <w:rFonts w:ascii="Times New Roman" w:hAnsi="Times New Roman" w:cs="Times New Roman"/>
          <w:sz w:val="24"/>
          <w:szCs w:val="24"/>
        </w:rPr>
        <w:t xml:space="preserve">Domácí poptávka za stejné období poklesla o 0,9% a zahraniční poptávka vzrostla o 11%. </w:t>
      </w:r>
      <w:r w:rsidR="00944C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ůst hospodářství j</w:t>
      </w:r>
      <w:r w:rsidR="00944C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závisl</w:t>
      </w:r>
      <w:r w:rsidR="00944C5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především na</w:t>
      </w:r>
      <w:r w:rsidR="00944C53">
        <w:rPr>
          <w:rFonts w:ascii="Times New Roman" w:hAnsi="Times New Roman" w:cs="Times New Roman"/>
          <w:sz w:val="24"/>
          <w:szCs w:val="24"/>
        </w:rPr>
        <w:t xml:space="preserve"> příjmech z herního průmyslu, které za leden až </w:t>
      </w:r>
      <w:r w:rsidR="0015019D">
        <w:rPr>
          <w:rFonts w:ascii="Times New Roman" w:hAnsi="Times New Roman" w:cs="Times New Roman"/>
          <w:sz w:val="24"/>
          <w:szCs w:val="24"/>
        </w:rPr>
        <w:t>září</w:t>
      </w:r>
      <w:r w:rsidR="00944C53">
        <w:rPr>
          <w:rFonts w:ascii="Times New Roman" w:hAnsi="Times New Roman" w:cs="Times New Roman"/>
          <w:sz w:val="24"/>
          <w:szCs w:val="24"/>
        </w:rPr>
        <w:t xml:space="preserve"> 2018 vzrostly o 17% ve srovnání se stejným obdobím minulého roku a dosáhly objemu 2</w:t>
      </w:r>
      <w:r w:rsidR="0015019D">
        <w:rPr>
          <w:rFonts w:ascii="Times New Roman" w:hAnsi="Times New Roman" w:cs="Times New Roman"/>
          <w:sz w:val="24"/>
          <w:szCs w:val="24"/>
        </w:rPr>
        <w:t>25</w:t>
      </w:r>
      <w:r w:rsidR="00944C53">
        <w:rPr>
          <w:rFonts w:ascii="Times New Roman" w:hAnsi="Times New Roman" w:cs="Times New Roman"/>
          <w:sz w:val="24"/>
          <w:szCs w:val="24"/>
        </w:rPr>
        <w:t xml:space="preserve"> mld. MOP, zatímco celý HDP činil 321 mld. MOP (pozn.: 1 MOP – </w:t>
      </w:r>
      <w:proofErr w:type="spellStart"/>
      <w:r w:rsidR="00944C53">
        <w:rPr>
          <w:rFonts w:ascii="Times New Roman" w:hAnsi="Times New Roman" w:cs="Times New Roman"/>
          <w:sz w:val="24"/>
          <w:szCs w:val="24"/>
        </w:rPr>
        <w:t>Macanese</w:t>
      </w:r>
      <w:proofErr w:type="spellEnd"/>
      <w:r w:rsidR="00944C53">
        <w:rPr>
          <w:rFonts w:ascii="Times New Roman" w:hAnsi="Times New Roman" w:cs="Times New Roman"/>
          <w:sz w:val="24"/>
          <w:szCs w:val="24"/>
        </w:rPr>
        <w:t xml:space="preserve"> Patace je zhruba 2,8 CZK).</w:t>
      </w:r>
      <w:r w:rsidR="0015019D">
        <w:rPr>
          <w:rFonts w:ascii="Times New Roman" w:hAnsi="Times New Roman" w:cs="Times New Roman"/>
          <w:sz w:val="24"/>
          <w:szCs w:val="24"/>
        </w:rPr>
        <w:t xml:space="preserve"> Nezaměstnanost se na konci října 2018 mírně snížila na hodnotu 1,8%, zatímco inflace vzrostla na 3,25%.</w:t>
      </w:r>
    </w:p>
    <w:p w:rsidR="000979EA" w:rsidRDefault="006B5D0A" w:rsidP="00097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hospodářství odráží informace o investicích, které se po jednotlivých kvartálech stále propadaly. V 1. kv</w:t>
      </w:r>
      <w:r w:rsidR="00C46814">
        <w:rPr>
          <w:rFonts w:ascii="Times New Roman" w:hAnsi="Times New Roman" w:cs="Times New Roman"/>
          <w:sz w:val="24"/>
          <w:szCs w:val="24"/>
        </w:rPr>
        <w:t>artálu</w:t>
      </w:r>
      <w:r>
        <w:rPr>
          <w:rFonts w:ascii="Times New Roman" w:hAnsi="Times New Roman" w:cs="Times New Roman"/>
          <w:sz w:val="24"/>
          <w:szCs w:val="24"/>
        </w:rPr>
        <w:t xml:space="preserve"> to bylo -1,9% oproti stejnému období minulému roku, ve 2.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již – 11,9% a ve 3.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dokonce -20,1%, kdy </w:t>
      </w:r>
      <w:r w:rsidR="000979EA">
        <w:rPr>
          <w:rFonts w:ascii="Times New Roman" w:hAnsi="Times New Roman" w:cs="Times New Roman"/>
          <w:sz w:val="24"/>
          <w:szCs w:val="24"/>
        </w:rPr>
        <w:t xml:space="preserve">privátní investice zaznamenaly propad o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79EA">
        <w:rPr>
          <w:rFonts w:ascii="Times New Roman" w:hAnsi="Times New Roman" w:cs="Times New Roman"/>
          <w:sz w:val="24"/>
          <w:szCs w:val="24"/>
        </w:rPr>
        <w:t xml:space="preserve">17,8% a státní dokonce o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79EA">
        <w:rPr>
          <w:rFonts w:ascii="Times New Roman" w:hAnsi="Times New Roman" w:cs="Times New Roman"/>
          <w:sz w:val="24"/>
          <w:szCs w:val="24"/>
        </w:rPr>
        <w:t xml:space="preserve">32,7% v důsledku snížení objemu veřejných staveb </w:t>
      </w:r>
      <w:r w:rsidR="004D4B8F">
        <w:rPr>
          <w:rFonts w:ascii="Times New Roman" w:hAnsi="Times New Roman" w:cs="Times New Roman"/>
          <w:sz w:val="24"/>
          <w:szCs w:val="24"/>
        </w:rPr>
        <w:t>téměř o polovinu</w:t>
      </w:r>
      <w:r w:rsidR="000979EA">
        <w:rPr>
          <w:rFonts w:ascii="Times New Roman" w:hAnsi="Times New Roman" w:cs="Times New Roman"/>
          <w:sz w:val="24"/>
          <w:szCs w:val="24"/>
        </w:rPr>
        <w:t xml:space="preserve"> v souvislosti s dokončením infrastrukturálních staveb jako je nadzemní kolejová dopravní páteř nebo silniční síť.</w:t>
      </w:r>
    </w:p>
    <w:p w:rsidR="000979EA" w:rsidRDefault="004D4B8F" w:rsidP="00D7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dovoz za leden až září 2018 dosáhl objemu 65,8 mld. MOP (růst o 21,5% oproti minulému roku) a dovoz objemu 9,1 mld. MOP při záporném saldu zahraničního obchodu -56,7 mld. MOP. V dovozu je na prvním místě Čína (34% z celkového dovozu), na druhém místě státy EU (25%) a na třetím Hongkong (8%). Ve vývozu má prvenství Hongkong (62%), druhá Čína (17%) a třetí USA (1%).</w:t>
      </w:r>
      <w:r w:rsidR="00D7182E">
        <w:rPr>
          <w:rFonts w:ascii="Times New Roman" w:hAnsi="Times New Roman" w:cs="Times New Roman"/>
          <w:sz w:val="24"/>
          <w:szCs w:val="24"/>
        </w:rPr>
        <w:t xml:space="preserve"> </w:t>
      </w:r>
      <w:r w:rsidR="00D7182E" w:rsidRPr="003C0686">
        <w:rPr>
          <w:rFonts w:ascii="Times New Roman" w:hAnsi="Times New Roman"/>
          <w:sz w:val="24"/>
          <w:szCs w:val="24"/>
        </w:rPr>
        <w:t>Mezi nejdůležitější vývozní položky patří: stroje a zařízení, hodinky, textil a oděvy, elektronické komponenty, diamanty a šperky. V dovozu jsou na prvním místě potraviny a nápoje a následují šperky ze zlata, palivo, oděvy a obuv, hodinky, mobilní telefony, kabelky a peněženky.</w:t>
      </w:r>
    </w:p>
    <w:p w:rsidR="0015019D" w:rsidRDefault="0015019D" w:rsidP="0015019D">
      <w:pPr>
        <w:jc w:val="both"/>
        <w:rPr>
          <w:rFonts w:ascii="Times New Roman" w:hAnsi="Times New Roman"/>
          <w:sz w:val="24"/>
          <w:szCs w:val="24"/>
        </w:rPr>
      </w:pPr>
      <w:r w:rsidRPr="003C0686">
        <w:rPr>
          <w:rFonts w:ascii="Times New Roman" w:hAnsi="Times New Roman"/>
          <w:sz w:val="24"/>
          <w:szCs w:val="24"/>
        </w:rPr>
        <w:t xml:space="preserve">Fiskální pozice země </w:t>
      </w:r>
      <w:r>
        <w:rPr>
          <w:rFonts w:ascii="Times New Roman" w:hAnsi="Times New Roman"/>
          <w:sz w:val="24"/>
          <w:szCs w:val="24"/>
        </w:rPr>
        <w:t>je</w:t>
      </w:r>
      <w:r w:rsidRPr="003C0686">
        <w:rPr>
          <w:rFonts w:ascii="Times New Roman" w:hAnsi="Times New Roman"/>
          <w:sz w:val="24"/>
          <w:szCs w:val="24"/>
        </w:rPr>
        <w:t xml:space="preserve"> i v roce 201</w:t>
      </w:r>
      <w:r>
        <w:rPr>
          <w:rFonts w:ascii="Times New Roman" w:hAnsi="Times New Roman"/>
          <w:sz w:val="24"/>
          <w:szCs w:val="24"/>
        </w:rPr>
        <w:t>8</w:t>
      </w:r>
      <w:r w:rsidRPr="003C0686">
        <w:rPr>
          <w:rFonts w:ascii="Times New Roman" w:hAnsi="Times New Roman"/>
          <w:sz w:val="24"/>
          <w:szCs w:val="24"/>
        </w:rPr>
        <w:t xml:space="preserve"> stabilní a opět s vysokými rezervami. Země nemá žádný dluh a </w:t>
      </w:r>
      <w:r>
        <w:rPr>
          <w:rFonts w:ascii="Times New Roman" w:hAnsi="Times New Roman"/>
          <w:sz w:val="24"/>
          <w:szCs w:val="24"/>
        </w:rPr>
        <w:t xml:space="preserve">devizové rezervy činily na konci září 154,8 mld. MOP, </w:t>
      </w:r>
      <w:r w:rsidRPr="003C0686">
        <w:rPr>
          <w:rFonts w:ascii="Times New Roman" w:hAnsi="Times New Roman"/>
          <w:sz w:val="24"/>
          <w:szCs w:val="24"/>
        </w:rPr>
        <w:t>což je pro zemi s</w:t>
      </w:r>
      <w:r w:rsidR="002C4292">
        <w:rPr>
          <w:rFonts w:ascii="Times New Roman" w:hAnsi="Times New Roman"/>
          <w:sz w:val="24"/>
          <w:szCs w:val="24"/>
        </w:rPr>
        <w:t> 663 tisíci obyvatel vč. 186 tis. zahraničních pracovníků</w:t>
      </w:r>
      <w:r w:rsidRPr="003C0686">
        <w:rPr>
          <w:rFonts w:ascii="Times New Roman" w:hAnsi="Times New Roman"/>
          <w:sz w:val="24"/>
          <w:szCs w:val="24"/>
        </w:rPr>
        <w:t xml:space="preserve"> </w:t>
      </w:r>
      <w:r w:rsidR="00C46814">
        <w:rPr>
          <w:rFonts w:ascii="Times New Roman" w:hAnsi="Times New Roman"/>
          <w:sz w:val="24"/>
          <w:szCs w:val="24"/>
        </w:rPr>
        <w:t>v</w:t>
      </w:r>
      <w:r w:rsidRPr="003C0686">
        <w:rPr>
          <w:rFonts w:ascii="Times New Roman" w:hAnsi="Times New Roman"/>
          <w:sz w:val="24"/>
          <w:szCs w:val="24"/>
        </w:rPr>
        <w:t>ýjimečný údaj. Platební bilance za rok 201</w:t>
      </w:r>
      <w:r w:rsidR="002C4292">
        <w:rPr>
          <w:rFonts w:ascii="Times New Roman" w:hAnsi="Times New Roman"/>
          <w:sz w:val="24"/>
          <w:szCs w:val="24"/>
        </w:rPr>
        <w:t xml:space="preserve">7 </w:t>
      </w:r>
      <w:r w:rsidRPr="003C0686">
        <w:rPr>
          <w:rFonts w:ascii="Times New Roman" w:hAnsi="Times New Roman"/>
          <w:sz w:val="24"/>
          <w:szCs w:val="24"/>
        </w:rPr>
        <w:t xml:space="preserve">dosáhla kladné bilance </w:t>
      </w:r>
      <w:r w:rsidR="002C4292">
        <w:rPr>
          <w:rFonts w:ascii="Times New Roman" w:hAnsi="Times New Roman"/>
          <w:sz w:val="24"/>
          <w:szCs w:val="24"/>
        </w:rPr>
        <w:t xml:space="preserve">1,5 mld. MOP (o rok dříve dokonce </w:t>
      </w:r>
      <w:r w:rsidRPr="003C0686">
        <w:rPr>
          <w:rFonts w:ascii="Times New Roman" w:hAnsi="Times New Roman"/>
          <w:sz w:val="24"/>
          <w:szCs w:val="24"/>
        </w:rPr>
        <w:t>3,5 mld. MOP</w:t>
      </w:r>
      <w:r w:rsidR="002C4292">
        <w:rPr>
          <w:rFonts w:ascii="Times New Roman" w:hAnsi="Times New Roman"/>
          <w:sz w:val="24"/>
          <w:szCs w:val="24"/>
        </w:rPr>
        <w:t>)</w:t>
      </w:r>
      <w:r w:rsidR="00C46814">
        <w:rPr>
          <w:rFonts w:ascii="Times New Roman" w:hAnsi="Times New Roman"/>
          <w:sz w:val="24"/>
          <w:szCs w:val="24"/>
        </w:rPr>
        <w:t>,</w:t>
      </w:r>
      <w:r w:rsidRPr="003C0686">
        <w:rPr>
          <w:rFonts w:ascii="Times New Roman" w:hAnsi="Times New Roman"/>
          <w:sz w:val="24"/>
          <w:szCs w:val="24"/>
        </w:rPr>
        <w:t xml:space="preserve"> </w:t>
      </w:r>
      <w:r w:rsidR="002C4292">
        <w:rPr>
          <w:rFonts w:ascii="Times New Roman" w:hAnsi="Times New Roman"/>
          <w:sz w:val="24"/>
          <w:szCs w:val="24"/>
        </w:rPr>
        <w:t>stejně jako finanční účet 113,0 mld. MOP. Záporné saldo měla obchod</w:t>
      </w:r>
      <w:r w:rsidR="00C46814">
        <w:rPr>
          <w:rFonts w:ascii="Times New Roman" w:hAnsi="Times New Roman"/>
          <w:sz w:val="24"/>
          <w:szCs w:val="24"/>
        </w:rPr>
        <w:t>n</w:t>
      </w:r>
      <w:r w:rsidR="002C4292">
        <w:rPr>
          <w:rFonts w:ascii="Times New Roman" w:hAnsi="Times New Roman"/>
          <w:sz w:val="24"/>
          <w:szCs w:val="24"/>
        </w:rPr>
        <w:t>í bilance se zbožím ve výši -78,7 mld. MOP, kterou eliminovalo kladné saldo obchodu se službami v hodnotě 270,0 mld. MOP, takže výsledná bilance běžného účtu měla kladné saldo 134,5 mld. MOP.</w:t>
      </w:r>
      <w:r w:rsidR="00570F3D">
        <w:rPr>
          <w:rFonts w:ascii="Times New Roman" w:hAnsi="Times New Roman"/>
          <w:sz w:val="24"/>
          <w:szCs w:val="24"/>
        </w:rPr>
        <w:t xml:space="preserve"> Čistý příliv zahraničních investic v roce 2017 poklesl o 20% na 3 mld. MOP. Důvodem byly omezené nové investice a výplata dividend zahraničním investorům v herním sektoru. Na konci roku 2017 činily kumulované přímé zahraniční investice v zemi 227 mld. MOP, tedy za </w:t>
      </w:r>
      <w:r w:rsidR="00C46814">
        <w:rPr>
          <w:rFonts w:ascii="Times New Roman" w:hAnsi="Times New Roman"/>
          <w:sz w:val="24"/>
          <w:szCs w:val="24"/>
        </w:rPr>
        <w:t xml:space="preserve">uplynulý </w:t>
      </w:r>
      <w:r w:rsidR="00570F3D">
        <w:rPr>
          <w:rFonts w:ascii="Times New Roman" w:hAnsi="Times New Roman"/>
          <w:sz w:val="24"/>
          <w:szCs w:val="24"/>
        </w:rPr>
        <w:t>rok pokles o 7,3%.</w:t>
      </w:r>
    </w:p>
    <w:p w:rsidR="00D7182E" w:rsidRPr="007021A5" w:rsidRDefault="00D7182E" w:rsidP="001501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Dlouhodobým cílem vlády je diverzifikace hospodářství a snížení dominance herního průmyslu a posílení sektoru výstavnictví, kongresové turistiky, turistického ruchu, kreativního průmyslu, finančních a obchodních služeb. K tomu má dopomoci zapojení země do iniciativy </w:t>
      </w:r>
      <w:proofErr w:type="spellStart"/>
      <w:r>
        <w:rPr>
          <w:rFonts w:ascii="Times New Roman" w:hAnsi="Times New Roman"/>
          <w:sz w:val="24"/>
          <w:szCs w:val="24"/>
        </w:rPr>
        <w:t>Greater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</w:t>
      </w:r>
      <w:proofErr w:type="spellEnd"/>
      <w:r>
        <w:rPr>
          <w:rFonts w:ascii="Times New Roman" w:hAnsi="Times New Roman"/>
          <w:sz w:val="24"/>
          <w:szCs w:val="24"/>
        </w:rPr>
        <w:t xml:space="preserve"> Area a v říjnu otevřený nejdelší most na světě spojující Hongkong, Macao a </w:t>
      </w:r>
      <w:proofErr w:type="spellStart"/>
      <w:r>
        <w:rPr>
          <w:rFonts w:ascii="Times New Roman" w:hAnsi="Times New Roman"/>
          <w:sz w:val="24"/>
          <w:szCs w:val="24"/>
        </w:rPr>
        <w:t>Zhuhai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7182E" w:rsidRPr="007021A5" w:rsidRDefault="007021A5" w:rsidP="0015019D">
      <w:pPr>
        <w:jc w:val="both"/>
        <w:rPr>
          <w:rFonts w:ascii="Times New Roman" w:hAnsi="Times New Roman"/>
          <w:b/>
          <w:sz w:val="24"/>
          <w:szCs w:val="24"/>
        </w:rPr>
      </w:pPr>
      <w:r w:rsidRPr="007021A5">
        <w:rPr>
          <w:rFonts w:ascii="Times New Roman" w:hAnsi="Times New Roman"/>
          <w:b/>
          <w:sz w:val="24"/>
          <w:szCs w:val="24"/>
        </w:rPr>
        <w:t>Vzájemná výměna zboží ČR - Macao</w:t>
      </w:r>
    </w:p>
    <w:p w:rsidR="002E07B2" w:rsidRPr="003C0686" w:rsidRDefault="002E07B2" w:rsidP="002E07B2">
      <w:pPr>
        <w:jc w:val="both"/>
        <w:rPr>
          <w:rFonts w:ascii="Times New Roman" w:hAnsi="Times New Roman"/>
          <w:sz w:val="24"/>
          <w:szCs w:val="24"/>
        </w:rPr>
      </w:pPr>
      <w:r w:rsidRPr="003C0686">
        <w:rPr>
          <w:rFonts w:ascii="Times New Roman" w:hAnsi="Times New Roman"/>
          <w:sz w:val="24"/>
          <w:szCs w:val="24"/>
        </w:rPr>
        <w:lastRenderedPageBreak/>
        <w:t xml:space="preserve">Vzájemná výměna zboží za období leden – </w:t>
      </w:r>
      <w:r>
        <w:rPr>
          <w:rFonts w:ascii="Times New Roman" w:hAnsi="Times New Roman"/>
          <w:sz w:val="24"/>
          <w:szCs w:val="24"/>
        </w:rPr>
        <w:t>říjen</w:t>
      </w:r>
      <w:r w:rsidRPr="003C068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C0686">
        <w:rPr>
          <w:rFonts w:ascii="Times New Roman" w:hAnsi="Times New Roman"/>
          <w:sz w:val="24"/>
          <w:szCs w:val="24"/>
        </w:rPr>
        <w:t xml:space="preserve"> dosáhla objemu </w:t>
      </w:r>
      <w:r>
        <w:rPr>
          <w:rFonts w:ascii="Times New Roman" w:hAnsi="Times New Roman"/>
          <w:sz w:val="24"/>
          <w:szCs w:val="24"/>
        </w:rPr>
        <w:t xml:space="preserve">128,4 mil. CZK </w:t>
      </w:r>
      <w:r w:rsidRPr="003C0686">
        <w:rPr>
          <w:rFonts w:ascii="Times New Roman" w:hAnsi="Times New Roman"/>
          <w:sz w:val="24"/>
          <w:szCs w:val="24"/>
        </w:rPr>
        <w:t>(12</w:t>
      </w:r>
      <w:r>
        <w:rPr>
          <w:rFonts w:ascii="Times New Roman" w:hAnsi="Times New Roman"/>
          <w:sz w:val="24"/>
          <w:szCs w:val="24"/>
        </w:rPr>
        <w:t>7</w:t>
      </w:r>
      <w:r w:rsidRPr="003C0686">
        <w:rPr>
          <w:rFonts w:ascii="Times New Roman" w:hAnsi="Times New Roman"/>
          <w:sz w:val="24"/>
          <w:szCs w:val="24"/>
        </w:rPr>
        <w:t xml:space="preserve">. místo na světě v českém zahraničním obchodě), vývoz činil </w:t>
      </w:r>
      <w:r>
        <w:rPr>
          <w:rFonts w:ascii="Times New Roman" w:hAnsi="Times New Roman"/>
          <w:sz w:val="24"/>
          <w:szCs w:val="24"/>
        </w:rPr>
        <w:t>114,8 mil. CZK</w:t>
      </w:r>
      <w:r w:rsidRPr="003C0686">
        <w:rPr>
          <w:rFonts w:ascii="Times New Roman" w:hAnsi="Times New Roman"/>
          <w:sz w:val="24"/>
          <w:szCs w:val="24"/>
        </w:rPr>
        <w:t xml:space="preserve"> (1</w:t>
      </w:r>
      <w:r w:rsidR="00473221">
        <w:rPr>
          <w:rFonts w:ascii="Times New Roman" w:hAnsi="Times New Roman"/>
          <w:sz w:val="24"/>
          <w:szCs w:val="24"/>
        </w:rPr>
        <w:t>17</w:t>
      </w:r>
      <w:r w:rsidRPr="003C0686">
        <w:rPr>
          <w:rFonts w:ascii="Times New Roman" w:hAnsi="Times New Roman"/>
          <w:sz w:val="24"/>
          <w:szCs w:val="24"/>
        </w:rPr>
        <w:t xml:space="preserve">. místo) a dovoz </w:t>
      </w:r>
      <w:r w:rsidR="00473221">
        <w:rPr>
          <w:rFonts w:ascii="Times New Roman" w:hAnsi="Times New Roman"/>
          <w:sz w:val="24"/>
          <w:szCs w:val="24"/>
        </w:rPr>
        <w:t>13,6 mil. CZK</w:t>
      </w:r>
      <w:r w:rsidRPr="003C0686">
        <w:rPr>
          <w:rFonts w:ascii="Times New Roman" w:hAnsi="Times New Roman"/>
          <w:sz w:val="24"/>
          <w:szCs w:val="24"/>
        </w:rPr>
        <w:t xml:space="preserve"> (13</w:t>
      </w:r>
      <w:r w:rsidR="00473221">
        <w:rPr>
          <w:rFonts w:ascii="Times New Roman" w:hAnsi="Times New Roman"/>
          <w:sz w:val="24"/>
          <w:szCs w:val="24"/>
        </w:rPr>
        <w:t>8</w:t>
      </w:r>
      <w:r w:rsidRPr="003C0686">
        <w:rPr>
          <w:rFonts w:ascii="Times New Roman" w:hAnsi="Times New Roman"/>
          <w:sz w:val="24"/>
          <w:szCs w:val="24"/>
        </w:rPr>
        <w:t xml:space="preserve">. místo). </w:t>
      </w:r>
      <w:r w:rsidR="00473221">
        <w:rPr>
          <w:rFonts w:ascii="Times New Roman" w:hAnsi="Times New Roman"/>
          <w:sz w:val="24"/>
          <w:szCs w:val="24"/>
        </w:rPr>
        <w:t xml:space="preserve">Kladná </w:t>
      </w:r>
      <w:r w:rsidRPr="003C0686">
        <w:rPr>
          <w:rFonts w:ascii="Times New Roman" w:hAnsi="Times New Roman"/>
          <w:sz w:val="24"/>
          <w:szCs w:val="24"/>
        </w:rPr>
        <w:t xml:space="preserve">bilance zahraničního obchodu </w:t>
      </w:r>
      <w:r w:rsidR="00473221">
        <w:rPr>
          <w:rFonts w:ascii="Times New Roman" w:hAnsi="Times New Roman"/>
          <w:sz w:val="24"/>
          <w:szCs w:val="24"/>
        </w:rPr>
        <w:t>činila 101,2 mil. CZK.</w:t>
      </w:r>
    </w:p>
    <w:p w:rsidR="002E07B2" w:rsidRDefault="002E07B2" w:rsidP="002E07B2">
      <w:pPr>
        <w:jc w:val="both"/>
        <w:rPr>
          <w:rFonts w:ascii="Times New Roman" w:hAnsi="Times New Roman"/>
          <w:sz w:val="24"/>
          <w:szCs w:val="24"/>
        </w:rPr>
      </w:pPr>
      <w:r w:rsidRPr="003C0686">
        <w:rPr>
          <w:rFonts w:ascii="Times New Roman" w:hAnsi="Times New Roman"/>
          <w:sz w:val="24"/>
          <w:szCs w:val="24"/>
        </w:rPr>
        <w:t xml:space="preserve">Zhruba </w:t>
      </w:r>
      <w:r w:rsidR="004F3CFE">
        <w:rPr>
          <w:rFonts w:ascii="Times New Roman" w:hAnsi="Times New Roman"/>
          <w:sz w:val="24"/>
          <w:szCs w:val="24"/>
        </w:rPr>
        <w:t>6</w:t>
      </w:r>
      <w:r w:rsidRPr="003C0686">
        <w:rPr>
          <w:rFonts w:ascii="Times New Roman" w:hAnsi="Times New Roman"/>
          <w:sz w:val="24"/>
          <w:szCs w:val="24"/>
        </w:rPr>
        <w:t xml:space="preserve">1% českého vývozu tvoří skupina zboží č. </w:t>
      </w:r>
      <w:r w:rsidR="004F3CFE">
        <w:rPr>
          <w:rFonts w:ascii="Times New Roman" w:hAnsi="Times New Roman"/>
          <w:sz w:val="24"/>
          <w:szCs w:val="24"/>
        </w:rPr>
        <w:t>7</w:t>
      </w:r>
      <w:r w:rsidRPr="003C0686">
        <w:rPr>
          <w:rFonts w:ascii="Times New Roman" w:hAnsi="Times New Roman"/>
          <w:sz w:val="24"/>
          <w:szCs w:val="24"/>
        </w:rPr>
        <w:t xml:space="preserve"> podle SITC „</w:t>
      </w:r>
      <w:r w:rsidR="004F3CFE">
        <w:rPr>
          <w:rFonts w:ascii="Times New Roman" w:hAnsi="Times New Roman"/>
          <w:sz w:val="24"/>
          <w:szCs w:val="24"/>
        </w:rPr>
        <w:t>Stroje a dopravní prostředky</w:t>
      </w:r>
      <w:r w:rsidRPr="003C0686">
        <w:rPr>
          <w:rFonts w:ascii="Times New Roman" w:hAnsi="Times New Roman"/>
          <w:sz w:val="24"/>
          <w:szCs w:val="24"/>
        </w:rPr>
        <w:t>“</w:t>
      </w:r>
      <w:r w:rsidR="004F3CFE">
        <w:rPr>
          <w:rFonts w:ascii="Times New Roman" w:hAnsi="Times New Roman"/>
          <w:sz w:val="24"/>
          <w:szCs w:val="24"/>
        </w:rPr>
        <w:t xml:space="preserve">, 19% skupina zboží č. 8 „Průmyslové spotřební zboží“ a po 10% tržní výrobky tříděné podle materiálu a chemikálie. </w:t>
      </w:r>
      <w:r w:rsidRPr="003C0686">
        <w:rPr>
          <w:rFonts w:ascii="Times New Roman" w:hAnsi="Times New Roman"/>
          <w:sz w:val="24"/>
          <w:szCs w:val="24"/>
        </w:rPr>
        <w:t xml:space="preserve">Z konkrétních komodit je možno uvést </w:t>
      </w:r>
      <w:r w:rsidR="004F3CFE">
        <w:rPr>
          <w:rFonts w:ascii="Times New Roman" w:hAnsi="Times New Roman"/>
          <w:sz w:val="24"/>
          <w:szCs w:val="24"/>
        </w:rPr>
        <w:t>elektrická zařízení a svítidla</w:t>
      </w:r>
      <w:r w:rsidRPr="003C0686">
        <w:rPr>
          <w:rFonts w:ascii="Times New Roman" w:hAnsi="Times New Roman"/>
          <w:sz w:val="24"/>
          <w:szCs w:val="24"/>
        </w:rPr>
        <w:t>.</w:t>
      </w:r>
      <w:r w:rsidR="004F3CFE">
        <w:rPr>
          <w:rFonts w:ascii="Times New Roman" w:hAnsi="Times New Roman"/>
          <w:sz w:val="24"/>
          <w:szCs w:val="24"/>
        </w:rPr>
        <w:t xml:space="preserve"> </w:t>
      </w:r>
      <w:r w:rsidR="00F013CA">
        <w:rPr>
          <w:rFonts w:ascii="Times New Roman" w:hAnsi="Times New Roman"/>
          <w:sz w:val="24"/>
          <w:szCs w:val="24"/>
        </w:rPr>
        <w:t>Tyto d</w:t>
      </w:r>
      <w:r w:rsidR="004F3CFE">
        <w:rPr>
          <w:rFonts w:ascii="Times New Roman" w:hAnsi="Times New Roman"/>
          <w:sz w:val="24"/>
          <w:szCs w:val="24"/>
        </w:rPr>
        <w:t xml:space="preserve">odávky souvisí zejména s vybavením hotelů a kasin. </w:t>
      </w:r>
      <w:r w:rsidRPr="003C0686">
        <w:rPr>
          <w:rFonts w:ascii="Times New Roman" w:hAnsi="Times New Roman"/>
          <w:sz w:val="24"/>
          <w:szCs w:val="24"/>
        </w:rPr>
        <w:t xml:space="preserve">V českém dovozu </w:t>
      </w:r>
      <w:r w:rsidR="004F3CFE">
        <w:rPr>
          <w:rFonts w:ascii="Times New Roman" w:hAnsi="Times New Roman"/>
          <w:sz w:val="24"/>
          <w:szCs w:val="24"/>
        </w:rPr>
        <w:t>82</w:t>
      </w:r>
      <w:r w:rsidRPr="003C0686">
        <w:rPr>
          <w:rFonts w:ascii="Times New Roman" w:hAnsi="Times New Roman"/>
          <w:sz w:val="24"/>
          <w:szCs w:val="24"/>
        </w:rPr>
        <w:t xml:space="preserve">% tvoří rovněž zboží </w:t>
      </w:r>
      <w:r w:rsidR="00F013CA">
        <w:rPr>
          <w:rFonts w:ascii="Times New Roman" w:hAnsi="Times New Roman"/>
          <w:sz w:val="24"/>
          <w:szCs w:val="24"/>
        </w:rPr>
        <w:t xml:space="preserve">skupiny </w:t>
      </w:r>
      <w:r w:rsidRPr="003C0686">
        <w:rPr>
          <w:rFonts w:ascii="Times New Roman" w:hAnsi="Times New Roman"/>
          <w:sz w:val="24"/>
          <w:szCs w:val="24"/>
        </w:rPr>
        <w:t>č. 8 a z komodit je možno jmenovat zejména oděvy</w:t>
      </w:r>
      <w:r w:rsidR="004F3CFE">
        <w:rPr>
          <w:rFonts w:ascii="Times New Roman" w:hAnsi="Times New Roman"/>
          <w:sz w:val="24"/>
          <w:szCs w:val="24"/>
        </w:rPr>
        <w:t>, prádlo a obuv</w:t>
      </w:r>
      <w:r w:rsidRPr="003C0686">
        <w:rPr>
          <w:rFonts w:ascii="Times New Roman" w:hAnsi="Times New Roman"/>
          <w:sz w:val="24"/>
          <w:szCs w:val="24"/>
        </w:rPr>
        <w:t>.</w:t>
      </w:r>
    </w:p>
    <w:p w:rsidR="004625BB" w:rsidRPr="003C0686" w:rsidRDefault="004625BB" w:rsidP="004625BB">
      <w:pPr>
        <w:jc w:val="both"/>
        <w:rPr>
          <w:rFonts w:ascii="Times New Roman" w:hAnsi="Times New Roman"/>
          <w:b/>
          <w:sz w:val="24"/>
          <w:szCs w:val="24"/>
        </w:rPr>
      </w:pPr>
      <w:r w:rsidRPr="003C0686">
        <w:rPr>
          <w:rFonts w:ascii="Times New Roman" w:hAnsi="Times New Roman"/>
          <w:b/>
          <w:sz w:val="24"/>
          <w:szCs w:val="24"/>
        </w:rPr>
        <w:t>Firemní report</w:t>
      </w:r>
    </w:p>
    <w:p w:rsidR="004625BB" w:rsidRPr="004E48E7" w:rsidRDefault="004625BB" w:rsidP="004625BB">
      <w:pPr>
        <w:jc w:val="both"/>
        <w:rPr>
          <w:rFonts w:ascii="Times New Roman" w:hAnsi="Times New Roman" w:cs="Times New Roman"/>
          <w:sz w:val="24"/>
          <w:szCs w:val="24"/>
        </w:rPr>
      </w:pPr>
      <w:r w:rsidRPr="003C0686">
        <w:rPr>
          <w:rFonts w:ascii="Times New Roman" w:hAnsi="Times New Roman"/>
          <w:sz w:val="24"/>
          <w:szCs w:val="24"/>
        </w:rPr>
        <w:t xml:space="preserve">Mezi nejznámější české </w:t>
      </w:r>
      <w:r>
        <w:rPr>
          <w:rFonts w:ascii="Times New Roman" w:hAnsi="Times New Roman"/>
          <w:sz w:val="24"/>
          <w:szCs w:val="24"/>
        </w:rPr>
        <w:t>firmy dodávající</w:t>
      </w:r>
      <w:r w:rsidRPr="003C0686">
        <w:rPr>
          <w:rFonts w:ascii="Times New Roman" w:hAnsi="Times New Roman"/>
          <w:sz w:val="24"/>
          <w:szCs w:val="24"/>
        </w:rPr>
        <w:t xml:space="preserve"> do teritoria patří </w:t>
      </w:r>
      <w:r>
        <w:rPr>
          <w:rFonts w:ascii="Times New Roman" w:hAnsi="Times New Roman"/>
          <w:sz w:val="24"/>
          <w:szCs w:val="24"/>
        </w:rPr>
        <w:t xml:space="preserve">výrobci </w:t>
      </w:r>
      <w:r w:rsidRPr="003C0686">
        <w:rPr>
          <w:rFonts w:ascii="Times New Roman" w:hAnsi="Times New Roman"/>
          <w:sz w:val="24"/>
          <w:szCs w:val="24"/>
        </w:rPr>
        <w:t>svítid</w:t>
      </w:r>
      <w:r>
        <w:rPr>
          <w:rFonts w:ascii="Times New Roman" w:hAnsi="Times New Roman"/>
          <w:sz w:val="24"/>
          <w:szCs w:val="24"/>
        </w:rPr>
        <w:t>e</w:t>
      </w:r>
      <w:r w:rsidRPr="003C0686">
        <w:rPr>
          <w:rFonts w:ascii="Times New Roman" w:hAnsi="Times New Roman"/>
          <w:sz w:val="24"/>
          <w:szCs w:val="24"/>
        </w:rPr>
        <w:t>l Precio</w:t>
      </w:r>
      <w:r>
        <w:rPr>
          <w:rFonts w:ascii="Times New Roman" w:hAnsi="Times New Roman"/>
          <w:sz w:val="24"/>
          <w:szCs w:val="24"/>
        </w:rPr>
        <w:t xml:space="preserve">sa a </w:t>
      </w:r>
      <w:proofErr w:type="spellStart"/>
      <w:r>
        <w:rPr>
          <w:rFonts w:ascii="Times New Roman" w:hAnsi="Times New Roman"/>
          <w:sz w:val="24"/>
          <w:szCs w:val="24"/>
        </w:rPr>
        <w:t>Lasvit</w:t>
      </w:r>
      <w:proofErr w:type="spellEnd"/>
      <w:r>
        <w:rPr>
          <w:rFonts w:ascii="Times New Roman" w:hAnsi="Times New Roman"/>
          <w:sz w:val="24"/>
          <w:szCs w:val="24"/>
        </w:rPr>
        <w:t xml:space="preserve"> nebo</w:t>
      </w:r>
      <w:r w:rsidRPr="003C0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/>
          <w:sz w:val="24"/>
          <w:szCs w:val="24"/>
        </w:rPr>
        <w:t>Petrof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29F1">
        <w:rPr>
          <w:rFonts w:ascii="Times New Roman" w:hAnsi="Times New Roman"/>
          <w:sz w:val="24"/>
          <w:szCs w:val="24"/>
        </w:rPr>
        <w:t>se svými</w:t>
      </w:r>
      <w:r>
        <w:rPr>
          <w:rFonts w:ascii="Times New Roman" w:hAnsi="Times New Roman"/>
          <w:sz w:val="24"/>
          <w:szCs w:val="24"/>
        </w:rPr>
        <w:t xml:space="preserve"> pianin</w:t>
      </w:r>
      <w:r w:rsidR="00D229F1">
        <w:rPr>
          <w:rFonts w:ascii="Times New Roman" w:hAnsi="Times New Roman"/>
          <w:sz w:val="24"/>
          <w:szCs w:val="24"/>
        </w:rPr>
        <w:t>y</w:t>
      </w:r>
      <w:r w:rsidRPr="003C06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Rovněž čeští výrobci herních automatů jsou na místním trhu </w:t>
      </w:r>
      <w:r w:rsidRPr="004E48E7">
        <w:rPr>
          <w:rFonts w:ascii="Times New Roman" w:hAnsi="Times New Roman" w:cs="Times New Roman"/>
          <w:sz w:val="24"/>
          <w:szCs w:val="24"/>
        </w:rPr>
        <w:t xml:space="preserve">aktivní. </w:t>
      </w:r>
    </w:p>
    <w:p w:rsidR="004625BB" w:rsidRPr="004E48E7" w:rsidRDefault="004625BB" w:rsidP="004625BB">
      <w:pPr>
        <w:jc w:val="both"/>
        <w:rPr>
          <w:rFonts w:ascii="Times New Roman" w:hAnsi="Times New Roman" w:cs="Times New Roman"/>
          <w:sz w:val="24"/>
          <w:szCs w:val="24"/>
        </w:rPr>
      </w:pPr>
      <w:r w:rsidRPr="004E48E7">
        <w:rPr>
          <w:rFonts w:ascii="Times New Roman" w:hAnsi="Times New Roman" w:cs="Times New Roman"/>
          <w:sz w:val="24"/>
          <w:szCs w:val="24"/>
        </w:rPr>
        <w:t>V roce 2018 generální konzulát připravil dvě účasti na veletrzích v SAR Macao:</w:t>
      </w:r>
    </w:p>
    <w:p w:rsidR="00D229F1" w:rsidRDefault="004E48E7" w:rsidP="00D22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E7">
        <w:rPr>
          <w:rFonts w:ascii="Times New Roman" w:hAnsi="Times New Roman" w:cs="Times New Roman"/>
          <w:b/>
          <w:sz w:val="24"/>
          <w:szCs w:val="24"/>
        </w:rPr>
        <w:t>Česká účast na ekologickém veletrhu MIECF 12.</w:t>
      </w:r>
      <w:r w:rsidR="00F0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8E7">
        <w:rPr>
          <w:rFonts w:ascii="Times New Roman" w:hAnsi="Times New Roman" w:cs="Times New Roman"/>
          <w:b/>
          <w:sz w:val="24"/>
          <w:szCs w:val="24"/>
        </w:rPr>
        <w:t>-</w:t>
      </w:r>
      <w:r w:rsidR="00F0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8E7">
        <w:rPr>
          <w:rFonts w:ascii="Times New Roman" w:hAnsi="Times New Roman" w:cs="Times New Roman"/>
          <w:b/>
          <w:sz w:val="24"/>
          <w:szCs w:val="24"/>
        </w:rPr>
        <w:t>14. dubna 2018</w:t>
      </w:r>
      <w:r w:rsidR="00D229F1">
        <w:rPr>
          <w:rFonts w:ascii="Times New Roman" w:hAnsi="Times New Roman" w:cs="Times New Roman"/>
          <w:b/>
          <w:sz w:val="24"/>
          <w:szCs w:val="24"/>
        </w:rPr>
        <w:t>.</w:t>
      </w:r>
    </w:p>
    <w:p w:rsidR="004E48E7" w:rsidRDefault="004E48E7" w:rsidP="00D2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8E7">
        <w:rPr>
          <w:rFonts w:ascii="Times New Roman" w:hAnsi="Times New Roman" w:cs="Times New Roman"/>
          <w:sz w:val="24"/>
          <w:szCs w:val="24"/>
        </w:rPr>
        <w:t xml:space="preserve">Česká expozice na 11. ročníku Macao International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zahrnovala tři informační stánky v rámci pavilónu EU. Fyzicky byli přítomni zástupci Generálního konzulátu v Hongkongu a firem BAC Group a United Green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Praha. V rámci stánku konzulátu se představila firma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Silvaplana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SE, která dodává protipovodňové bariéry, a katalogově další čtyři firmy. </w:t>
      </w:r>
      <w:r w:rsidR="00D229F1">
        <w:rPr>
          <w:rFonts w:ascii="Times New Roman" w:hAnsi="Times New Roman" w:cs="Times New Roman"/>
          <w:sz w:val="24"/>
          <w:szCs w:val="24"/>
        </w:rPr>
        <w:t>Společnost</w:t>
      </w:r>
      <w:r w:rsidRPr="004E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GEOtest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Brno zajišťující poradenství v celém spektru ekologických aktivit zastoupil</w:t>
      </w:r>
      <w:r w:rsidR="00D229F1">
        <w:rPr>
          <w:rFonts w:ascii="Times New Roman" w:hAnsi="Times New Roman" w:cs="Times New Roman"/>
          <w:sz w:val="24"/>
          <w:szCs w:val="24"/>
        </w:rPr>
        <w:t>a</w:t>
      </w:r>
      <w:r w:rsidRPr="004E48E7">
        <w:rPr>
          <w:rFonts w:ascii="Times New Roman" w:hAnsi="Times New Roman" w:cs="Times New Roman"/>
          <w:sz w:val="24"/>
          <w:szCs w:val="24"/>
        </w:rPr>
        <w:t xml:space="preserve"> firma United Green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>, která dodává ekologické čist</w:t>
      </w:r>
      <w:r w:rsidR="00F013CA">
        <w:rPr>
          <w:rFonts w:ascii="Times New Roman" w:hAnsi="Times New Roman" w:cs="Times New Roman"/>
          <w:sz w:val="24"/>
          <w:szCs w:val="24"/>
        </w:rPr>
        <w:t>i</w:t>
      </w:r>
      <w:r w:rsidRPr="004E48E7">
        <w:rPr>
          <w:rFonts w:ascii="Times New Roman" w:hAnsi="Times New Roman" w:cs="Times New Roman"/>
          <w:sz w:val="24"/>
          <w:szCs w:val="24"/>
        </w:rPr>
        <w:t xml:space="preserve">cí prostředky. Na dalším informačním stánku firma </w:t>
      </w:r>
      <w:proofErr w:type="gramStart"/>
      <w:r w:rsidRPr="004E48E7">
        <w:rPr>
          <w:rFonts w:ascii="Times New Roman" w:hAnsi="Times New Roman" w:cs="Times New Roman"/>
          <w:sz w:val="24"/>
          <w:szCs w:val="24"/>
        </w:rPr>
        <w:t>BAC</w:t>
      </w:r>
      <w:proofErr w:type="gramEnd"/>
      <w:r w:rsidRPr="004E48E7">
        <w:rPr>
          <w:rFonts w:ascii="Times New Roman" w:hAnsi="Times New Roman" w:cs="Times New Roman"/>
          <w:sz w:val="24"/>
          <w:szCs w:val="24"/>
        </w:rPr>
        <w:t xml:space="preserve"> Group </w:t>
      </w:r>
      <w:proofErr w:type="gramStart"/>
      <w:r w:rsidRPr="004E48E7">
        <w:rPr>
          <w:rFonts w:ascii="Times New Roman" w:hAnsi="Times New Roman" w:cs="Times New Roman"/>
          <w:sz w:val="24"/>
          <w:szCs w:val="24"/>
        </w:rPr>
        <w:t>p</w:t>
      </w:r>
      <w:r w:rsidR="00D229F1">
        <w:rPr>
          <w:rFonts w:ascii="Times New Roman" w:hAnsi="Times New Roman" w:cs="Times New Roman"/>
          <w:sz w:val="24"/>
          <w:szCs w:val="24"/>
        </w:rPr>
        <w:t>rezentovala</w:t>
      </w:r>
      <w:proofErr w:type="gramEnd"/>
      <w:r w:rsidR="00F013CA">
        <w:rPr>
          <w:rFonts w:ascii="Times New Roman" w:hAnsi="Times New Roman" w:cs="Times New Roman"/>
          <w:sz w:val="24"/>
          <w:szCs w:val="24"/>
        </w:rPr>
        <w:t xml:space="preserve"> </w:t>
      </w:r>
      <w:r w:rsidRPr="004E48E7">
        <w:rPr>
          <w:rFonts w:ascii="Times New Roman" w:hAnsi="Times New Roman" w:cs="Times New Roman"/>
          <w:sz w:val="24"/>
          <w:szCs w:val="24"/>
        </w:rPr>
        <w:t xml:space="preserve">ekologické odmašťovače pro průmysl a výrobky ABITEC s.r.o., konkrétně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bioenzymické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 přípravky na stabilizaci podmínek vody pro chov ryb a mobilní čističky vody firmy </w:t>
      </w:r>
      <w:proofErr w:type="spellStart"/>
      <w:r w:rsidRPr="004E48E7">
        <w:rPr>
          <w:rFonts w:ascii="Times New Roman" w:hAnsi="Times New Roman" w:cs="Times New Roman"/>
          <w:sz w:val="24"/>
          <w:szCs w:val="24"/>
        </w:rPr>
        <w:t>envi-pur</w:t>
      </w:r>
      <w:proofErr w:type="spellEnd"/>
      <w:r w:rsidRPr="004E4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9F1" w:rsidRPr="004E48E7" w:rsidRDefault="00D229F1" w:rsidP="00D2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9F1" w:rsidRPr="00792D1E" w:rsidRDefault="00D229F1" w:rsidP="00D22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E">
        <w:rPr>
          <w:rFonts w:ascii="Times New Roman" w:hAnsi="Times New Roman" w:cs="Times New Roman"/>
          <w:b/>
          <w:sz w:val="24"/>
          <w:szCs w:val="24"/>
        </w:rPr>
        <w:t xml:space="preserve">Veletrh Macao International </w:t>
      </w:r>
      <w:proofErr w:type="spellStart"/>
      <w:r w:rsidRPr="00792D1E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792D1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92D1E">
        <w:rPr>
          <w:rFonts w:ascii="Times New Roman" w:hAnsi="Times New Roman" w:cs="Times New Roman"/>
          <w:b/>
          <w:sz w:val="24"/>
          <w:szCs w:val="24"/>
        </w:rPr>
        <w:t>Investment</w:t>
      </w:r>
      <w:proofErr w:type="spellEnd"/>
      <w:r w:rsidRPr="00792D1E">
        <w:rPr>
          <w:rFonts w:ascii="Times New Roman" w:hAnsi="Times New Roman" w:cs="Times New Roman"/>
          <w:b/>
          <w:sz w:val="24"/>
          <w:szCs w:val="24"/>
        </w:rPr>
        <w:t xml:space="preserve"> Fair 18. </w:t>
      </w:r>
      <w:r w:rsidR="00F013CA">
        <w:rPr>
          <w:rFonts w:ascii="Times New Roman" w:hAnsi="Times New Roman" w:cs="Times New Roman"/>
          <w:b/>
          <w:sz w:val="24"/>
          <w:szCs w:val="24"/>
        </w:rPr>
        <w:t>-</w:t>
      </w:r>
      <w:r w:rsidRPr="00792D1E">
        <w:rPr>
          <w:rFonts w:ascii="Times New Roman" w:hAnsi="Times New Roman" w:cs="Times New Roman"/>
          <w:b/>
          <w:sz w:val="24"/>
          <w:szCs w:val="24"/>
        </w:rPr>
        <w:t xml:space="preserve"> 20. října 2018</w:t>
      </w:r>
    </w:p>
    <w:p w:rsidR="00D229F1" w:rsidRPr="00792D1E" w:rsidRDefault="00D229F1" w:rsidP="00D2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E">
        <w:rPr>
          <w:rFonts w:ascii="Times New Roman" w:hAnsi="Times New Roman" w:cs="Times New Roman"/>
          <w:sz w:val="24"/>
          <w:szCs w:val="24"/>
        </w:rPr>
        <w:t xml:space="preserve">Generální konzulát zajistil informační stánek na veletrhu, který se soustředil na hospodářskou spolupráci s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Area zahrnující Hongkong, Macao a provincii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Guangdong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. Český stánek představil aktivity státní agentury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CzechInvest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a dále prezentoval katalogy českých firem z oblasti životního prostředí a potravinářského průmyslu (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Gumotex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Silvaplana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Contechin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, Czech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Aliance, Smart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 Technology, </w:t>
      </w:r>
      <w:proofErr w:type="spellStart"/>
      <w:r w:rsidRPr="00792D1E">
        <w:rPr>
          <w:rFonts w:ascii="Times New Roman" w:hAnsi="Times New Roman" w:cs="Times New Roman"/>
          <w:sz w:val="24"/>
          <w:szCs w:val="24"/>
        </w:rPr>
        <w:t>Transroll</w:t>
      </w:r>
      <w:proofErr w:type="spellEnd"/>
      <w:r w:rsidRPr="00792D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25BB" w:rsidRDefault="004625BB" w:rsidP="002E07B2">
      <w:pPr>
        <w:jc w:val="both"/>
        <w:rPr>
          <w:rFonts w:ascii="Times New Roman" w:hAnsi="Times New Roman"/>
          <w:sz w:val="24"/>
          <w:szCs w:val="24"/>
        </w:rPr>
      </w:pPr>
    </w:p>
    <w:p w:rsidR="00D229F1" w:rsidRDefault="00D229F1" w:rsidP="002E07B2">
      <w:pPr>
        <w:jc w:val="both"/>
        <w:rPr>
          <w:rFonts w:ascii="Times New Roman" w:hAnsi="Times New Roman"/>
          <w:b/>
          <w:sz w:val="24"/>
          <w:szCs w:val="24"/>
        </w:rPr>
      </w:pPr>
      <w:r w:rsidRPr="00D229F1">
        <w:rPr>
          <w:rFonts w:ascii="Times New Roman" w:hAnsi="Times New Roman"/>
          <w:b/>
          <w:sz w:val="24"/>
          <w:szCs w:val="24"/>
        </w:rPr>
        <w:t>Bilaterální obchodní vztahy EU – Macao</w:t>
      </w:r>
    </w:p>
    <w:p w:rsidR="00D33B7D" w:rsidRDefault="00D33B7D" w:rsidP="002E07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Stejně jako v předchozím roce je </w:t>
      </w:r>
      <w:r w:rsidR="00D229F1" w:rsidRPr="006D238B">
        <w:rPr>
          <w:rFonts w:ascii="Times New Roman" w:hAnsi="Times New Roman"/>
          <w:sz w:val="24"/>
          <w:szCs w:val="24"/>
        </w:rPr>
        <w:t>EU</w:t>
      </w:r>
      <w:r>
        <w:rPr>
          <w:rFonts w:ascii="Times New Roman" w:hAnsi="Times New Roman"/>
          <w:sz w:val="24"/>
          <w:szCs w:val="24"/>
        </w:rPr>
        <w:t xml:space="preserve"> i v roce 2018</w:t>
      </w:r>
      <w:r w:rsidR="00D229F1" w:rsidRPr="006D238B">
        <w:rPr>
          <w:rFonts w:ascii="Times New Roman" w:hAnsi="Times New Roman"/>
          <w:sz w:val="24"/>
          <w:szCs w:val="24"/>
        </w:rPr>
        <w:t xml:space="preserve"> na druhém místě v dovozu zboží do SAR Macao</w:t>
      </w:r>
      <w:r>
        <w:rPr>
          <w:rFonts w:ascii="Times New Roman" w:hAnsi="Times New Roman"/>
          <w:sz w:val="24"/>
          <w:szCs w:val="24"/>
        </w:rPr>
        <w:t xml:space="preserve"> s podílem zhruba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25% na celkovém dovozu</w:t>
      </w:r>
      <w:r w:rsidR="00F013CA">
        <w:rPr>
          <w:rFonts w:ascii="Times New Roman" w:hAnsi="Times New Roman"/>
          <w:sz w:val="24"/>
          <w:szCs w:val="24"/>
        </w:rPr>
        <w:t>; na prvním místě je</w:t>
      </w:r>
      <w:r w:rsidR="00D229F1" w:rsidRPr="006D238B">
        <w:rPr>
          <w:rFonts w:ascii="Times New Roman" w:hAnsi="Times New Roman"/>
          <w:sz w:val="24"/>
          <w:szCs w:val="24"/>
        </w:rPr>
        <w:t xml:space="preserve"> kontinentální Čín</w:t>
      </w:r>
      <w:r w:rsidR="00F013CA">
        <w:rPr>
          <w:rFonts w:ascii="Times New Roman" w:hAnsi="Times New Roman"/>
          <w:sz w:val="24"/>
          <w:szCs w:val="24"/>
        </w:rPr>
        <w:t>a</w:t>
      </w:r>
      <w:r w:rsidR="00D229F1" w:rsidRPr="006D238B">
        <w:rPr>
          <w:rFonts w:ascii="Times New Roman" w:hAnsi="Times New Roman"/>
          <w:sz w:val="24"/>
          <w:szCs w:val="24"/>
        </w:rPr>
        <w:t xml:space="preserve">. </w:t>
      </w:r>
      <w:r w:rsidR="00D229F1">
        <w:rPr>
          <w:rFonts w:ascii="Times New Roman" w:hAnsi="Times New Roman"/>
          <w:sz w:val="24"/>
          <w:szCs w:val="24"/>
        </w:rPr>
        <w:t xml:space="preserve">Naopak vývoz z Macaa hraje ve statistikách EU marginální úlohu. </w:t>
      </w:r>
      <w:r>
        <w:rPr>
          <w:rFonts w:ascii="Times New Roman" w:hAnsi="Times New Roman"/>
          <w:sz w:val="24"/>
          <w:szCs w:val="24"/>
        </w:rPr>
        <w:t>Podle macajských statistik za leden až říjen 2018 dovoz z EU do SAR Macao činil 18 473 mil MOP/ 2 020 mil. EUR a vývoz do EU 163 mil MOP/18 mil. EUR.</w:t>
      </w:r>
    </w:p>
    <w:p w:rsidR="00944C53" w:rsidRPr="00726011" w:rsidRDefault="00D229F1" w:rsidP="00D33B7D">
      <w:pPr>
        <w:jc w:val="both"/>
        <w:rPr>
          <w:rFonts w:ascii="Times New Roman" w:hAnsi="Times New Roman" w:cs="Times New Roman"/>
          <w:sz w:val="24"/>
          <w:szCs w:val="24"/>
        </w:rPr>
      </w:pPr>
      <w:r w:rsidRPr="006D238B">
        <w:rPr>
          <w:rFonts w:ascii="Times New Roman" w:hAnsi="Times New Roman"/>
          <w:sz w:val="24"/>
          <w:szCs w:val="24"/>
        </w:rPr>
        <w:t xml:space="preserve">Místní trh má rostoucí trend zejména v segmentu evropského luxusního zboží (kožené zboží, oděvy, hodinky a šperky, potraviny a nápoje a automobily). Perspektivy EU-Macao obchodních </w:t>
      </w:r>
      <w:r w:rsidRPr="006D238B">
        <w:rPr>
          <w:rFonts w:ascii="Times New Roman" w:hAnsi="Times New Roman"/>
          <w:sz w:val="24"/>
          <w:szCs w:val="24"/>
        </w:rPr>
        <w:lastRenderedPageBreak/>
        <w:t>vztahů jsou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38B">
        <w:rPr>
          <w:rFonts w:ascii="Times New Roman" w:hAnsi="Times New Roman"/>
          <w:sz w:val="24"/>
          <w:szCs w:val="24"/>
        </w:rPr>
        <w:t>v turistice, herním průmyslu, stavebním průmyslu, energetice a dopravě, což souvisí s</w:t>
      </w:r>
      <w:r>
        <w:rPr>
          <w:rFonts w:ascii="Times New Roman" w:hAnsi="Times New Roman"/>
          <w:sz w:val="24"/>
          <w:szCs w:val="24"/>
        </w:rPr>
        <w:t xml:space="preserve"> probíhající a plánovanou </w:t>
      </w:r>
      <w:r w:rsidRPr="006D238B">
        <w:rPr>
          <w:rFonts w:ascii="Times New Roman" w:hAnsi="Times New Roman"/>
          <w:sz w:val="24"/>
          <w:szCs w:val="24"/>
        </w:rPr>
        <w:t xml:space="preserve">výstavbou řady infrastrukturálních projektů. </w:t>
      </w:r>
    </w:p>
    <w:sectPr w:rsidR="00944C53" w:rsidRPr="007260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11"/>
    <w:rsid w:val="000979EA"/>
    <w:rsid w:val="0015019D"/>
    <w:rsid w:val="002C4292"/>
    <w:rsid w:val="002E07B2"/>
    <w:rsid w:val="004625BB"/>
    <w:rsid w:val="00473221"/>
    <w:rsid w:val="004D4B8F"/>
    <w:rsid w:val="004E48E7"/>
    <w:rsid w:val="004F3CFE"/>
    <w:rsid w:val="00570F3D"/>
    <w:rsid w:val="0060340D"/>
    <w:rsid w:val="006B5D0A"/>
    <w:rsid w:val="007021A5"/>
    <w:rsid w:val="00726011"/>
    <w:rsid w:val="007534EE"/>
    <w:rsid w:val="007D3CB6"/>
    <w:rsid w:val="007F2385"/>
    <w:rsid w:val="00944C53"/>
    <w:rsid w:val="00C46814"/>
    <w:rsid w:val="00D229F1"/>
    <w:rsid w:val="00D33B7D"/>
    <w:rsid w:val="00D7182E"/>
    <w:rsid w:val="00F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A4D0"/>
  <w15:chartTrackingRefBased/>
  <w15:docId w15:val="{ADE5D0FD-6A18-46CE-BA97-D5F2398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2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625B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2018-12-12T02:00:00Z</dcterms:created>
  <dcterms:modified xsi:type="dcterms:W3CDTF">2018-12-12T02:00:00Z</dcterms:modified>
</cp:coreProperties>
</file>