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685C2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8E0">
        <w:rPr>
          <w:rFonts w:asciiTheme="minorHAnsi" w:hAnsiTheme="minorHAnsi" w:cstheme="minorHAnsi"/>
          <w:b/>
          <w:sz w:val="22"/>
          <w:szCs w:val="22"/>
        </w:rPr>
        <w:t xml:space="preserve">PODNIKATELSKÁ MISE </w:t>
      </w:r>
    </w:p>
    <w:p w:rsidR="003213D5" w:rsidRPr="003213D5" w:rsidRDefault="00685C26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0966BE">
        <w:rPr>
          <w:rFonts w:asciiTheme="minorHAnsi" w:hAnsiTheme="minorHAnsi" w:cstheme="minorHAnsi"/>
          <w:sz w:val="22"/>
          <w:szCs w:val="22"/>
        </w:rPr>
        <w:t xml:space="preserve">ministryni průmyslu a obchodu Martu Novákovou </w:t>
      </w:r>
      <w:r w:rsidR="00DE5159">
        <w:rPr>
          <w:rFonts w:asciiTheme="minorHAnsi" w:hAnsiTheme="minorHAnsi" w:cstheme="minorHAnsi"/>
          <w:sz w:val="22"/>
          <w:szCs w:val="22"/>
        </w:rPr>
        <w:t>do Uzbekistánu</w:t>
      </w:r>
      <w:r w:rsidR="000966BE">
        <w:rPr>
          <w:rFonts w:asciiTheme="minorHAnsi" w:hAnsiTheme="minorHAnsi" w:cstheme="minorHAnsi"/>
          <w:sz w:val="22"/>
          <w:szCs w:val="22"/>
        </w:rPr>
        <w:t xml:space="preserve"> </w:t>
      </w:r>
      <w:r w:rsidR="001C5C2C">
        <w:rPr>
          <w:rFonts w:asciiTheme="minorHAnsi" w:hAnsiTheme="minorHAnsi" w:cstheme="minorHAnsi"/>
          <w:sz w:val="22"/>
          <w:szCs w:val="22"/>
        </w:rPr>
        <w:t xml:space="preserve">a Kyrgyzstánu </w:t>
      </w:r>
      <w:r w:rsidR="000966BE">
        <w:rPr>
          <w:rFonts w:asciiTheme="minorHAnsi" w:hAnsiTheme="minorHAnsi" w:cstheme="minorHAnsi"/>
          <w:sz w:val="22"/>
          <w:szCs w:val="22"/>
        </w:rPr>
        <w:t xml:space="preserve">ve dnech </w:t>
      </w:r>
      <w:r w:rsidR="00DE5159">
        <w:rPr>
          <w:rFonts w:asciiTheme="minorHAnsi" w:hAnsiTheme="minorHAnsi" w:cstheme="minorHAnsi"/>
          <w:sz w:val="22"/>
          <w:szCs w:val="22"/>
        </w:rPr>
        <w:t>8</w:t>
      </w:r>
      <w:r w:rsidR="000966BE">
        <w:rPr>
          <w:rFonts w:asciiTheme="minorHAnsi" w:hAnsiTheme="minorHAnsi" w:cstheme="minorHAnsi"/>
          <w:sz w:val="22"/>
          <w:szCs w:val="22"/>
        </w:rPr>
        <w:t>. –</w:t>
      </w:r>
      <w:r w:rsidR="0079036E">
        <w:rPr>
          <w:rFonts w:asciiTheme="minorHAnsi" w:hAnsiTheme="minorHAnsi" w:cstheme="minorHAnsi"/>
          <w:sz w:val="22"/>
          <w:szCs w:val="22"/>
        </w:rPr>
        <w:t xml:space="preserve"> </w:t>
      </w:r>
      <w:r w:rsidR="00DE5159">
        <w:rPr>
          <w:rFonts w:asciiTheme="minorHAnsi" w:hAnsiTheme="minorHAnsi" w:cstheme="minorHAnsi"/>
          <w:sz w:val="22"/>
          <w:szCs w:val="22"/>
        </w:rPr>
        <w:t>12</w:t>
      </w:r>
      <w:r w:rsidR="000966BE">
        <w:rPr>
          <w:rFonts w:asciiTheme="minorHAnsi" w:hAnsiTheme="minorHAnsi" w:cstheme="minorHAnsi"/>
          <w:sz w:val="22"/>
          <w:szCs w:val="22"/>
        </w:rPr>
        <w:t xml:space="preserve">. </w:t>
      </w:r>
      <w:r w:rsidR="00DE5159">
        <w:rPr>
          <w:rFonts w:asciiTheme="minorHAnsi" w:hAnsiTheme="minorHAnsi" w:cstheme="minorHAnsi"/>
          <w:sz w:val="22"/>
          <w:szCs w:val="22"/>
        </w:rPr>
        <w:t>4</w:t>
      </w:r>
      <w:r w:rsidR="000966BE">
        <w:rPr>
          <w:rFonts w:asciiTheme="minorHAnsi" w:hAnsiTheme="minorHAnsi" w:cstheme="minorHAnsi"/>
          <w:sz w:val="22"/>
          <w:szCs w:val="22"/>
        </w:rPr>
        <w:t>. 201</w:t>
      </w:r>
      <w:r w:rsidR="00DE5159">
        <w:rPr>
          <w:rFonts w:asciiTheme="minorHAnsi" w:hAnsiTheme="minorHAnsi" w:cstheme="minorHAnsi"/>
          <w:sz w:val="22"/>
          <w:szCs w:val="22"/>
        </w:rPr>
        <w:t>9</w:t>
      </w:r>
    </w:p>
    <w:p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63"/>
        <w:gridCol w:w="2685"/>
        <w:gridCol w:w="1552"/>
        <w:gridCol w:w="2984"/>
      </w:tblGrid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057C85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055"/>
        <w:gridCol w:w="2693"/>
        <w:gridCol w:w="1559"/>
        <w:gridCol w:w="2977"/>
      </w:tblGrid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 xml:space="preserve">adresu </w:t>
      </w:r>
      <w:hyperlink r:id="rId7" w:history="1">
        <w:r w:rsidR="003213D5" w:rsidRPr="003213D5">
          <w:rPr>
            <w:rStyle w:val="Hypertextovodkaz"/>
            <w:rFonts w:asciiTheme="minorHAnsi" w:hAnsiTheme="minorHAnsi" w:cstheme="minorHAnsi"/>
            <w:sz w:val="20"/>
            <w:szCs w:val="18"/>
          </w:rPr>
          <w:t>thodac@spcr.cz</w:t>
        </w:r>
      </w:hyperlink>
    </w:p>
    <w:p w:rsidR="00E132B5" w:rsidRDefault="007D17D0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  <w:hyperlink r:id="rId8" w:history="1">
        <w:r w:rsidR="007903E2" w:rsidRPr="007903E2">
          <w:rPr>
            <w:rStyle w:val="Hypertextovodkaz"/>
            <w:rFonts w:asciiTheme="minorHAnsi" w:hAnsiTheme="minorHAnsi" w:cstheme="minorHAnsi"/>
            <w:sz w:val="20"/>
            <w:szCs w:val="18"/>
            <w:lang w:bidi="en-US"/>
          </w:rPr>
          <w:t>https://registrace.spcr.cz/?eventId=699&amp;controller=event&amp;task=individualRegister</w:t>
        </w:r>
      </w:hyperlink>
    </w:p>
    <w:p w:rsidR="003908C2" w:rsidRPr="003213D5" w:rsidRDefault="003908C2" w:rsidP="003908C2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:rsidR="00E6251A" w:rsidRDefault="00F808E9" w:rsidP="00F808E9">
      <w:pPr>
        <w:pStyle w:val="Zkladntext"/>
        <w:ind w:firstLine="708"/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Přihlášku i registraci je potřeba zaslat 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do </w:t>
      </w:r>
      <w:r w:rsidR="007903E2">
        <w:rPr>
          <w:rFonts w:asciiTheme="minorHAnsi" w:hAnsiTheme="minorHAnsi" w:cstheme="minorHAnsi"/>
          <w:b/>
          <w:bCs/>
          <w:sz w:val="20"/>
          <w:szCs w:val="18"/>
          <w:lang w:bidi="en-US"/>
        </w:rPr>
        <w:t>11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. </w:t>
      </w:r>
      <w:r w:rsidR="00DE5159">
        <w:rPr>
          <w:rFonts w:asciiTheme="minorHAnsi" w:hAnsiTheme="minorHAnsi" w:cstheme="minorHAnsi"/>
          <w:b/>
          <w:bCs/>
          <w:sz w:val="20"/>
          <w:szCs w:val="18"/>
          <w:lang w:bidi="en-US"/>
        </w:rPr>
        <w:t>března</w:t>
      </w:r>
      <w:r w:rsidR="00BB104F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</w:t>
      </w:r>
      <w:r w:rsidRPr="00F808E9">
        <w:rPr>
          <w:rFonts w:asciiTheme="minorHAnsi" w:hAnsiTheme="minorHAnsi" w:cstheme="minorHAnsi"/>
          <w:b/>
          <w:bCs/>
          <w:sz w:val="20"/>
          <w:szCs w:val="18"/>
          <w:lang w:bidi="en-US"/>
        </w:rPr>
        <w:t>201</w:t>
      </w:r>
      <w:r w:rsidR="00DE5159">
        <w:rPr>
          <w:rFonts w:asciiTheme="minorHAnsi" w:hAnsiTheme="minorHAnsi" w:cstheme="minorHAnsi"/>
          <w:b/>
          <w:bCs/>
          <w:sz w:val="20"/>
          <w:szCs w:val="18"/>
          <w:lang w:bidi="en-US"/>
        </w:rPr>
        <w:t>9</w:t>
      </w:r>
      <w:r w:rsidRPr="00F808E9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7903E2" w:rsidRPr="007903E2">
        <w:rPr>
          <w:rFonts w:asciiTheme="minorHAnsi" w:hAnsiTheme="minorHAnsi" w:cstheme="minorHAnsi"/>
          <w:b/>
          <w:sz w:val="20"/>
          <w:szCs w:val="18"/>
        </w:rPr>
        <w:t>43700</w:t>
      </w:r>
      <w:r w:rsidR="00DE5159" w:rsidRPr="007903E2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ubytování v jednolůžkových pokojích, místní přepravu autobusem, 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enské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akce</w:t>
      </w:r>
      <w:r w:rsidR="003964E2">
        <w:rPr>
          <w:rFonts w:asciiTheme="minorHAnsi" w:hAnsiTheme="minorHAnsi" w:cstheme="minorHAnsi"/>
          <w:sz w:val="20"/>
          <w:szCs w:val="18"/>
          <w:lang w:bidi="en-US"/>
        </w:rPr>
        <w:t>,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 občerstvení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a náklady spojené s přípravou cesty a službami pracovníků Svazu průmyslu a dopravy ČR </w:t>
      </w:r>
      <w:r w:rsidR="00BB104F">
        <w:rPr>
          <w:rFonts w:asciiTheme="minorHAnsi" w:hAnsiTheme="minorHAnsi" w:cstheme="minorHAnsi"/>
          <w:sz w:val="20"/>
          <w:szCs w:val="18"/>
          <w:lang w:bidi="en-US"/>
        </w:rPr>
        <w:t>a Komory SNS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během mise. Přepravu vládním speciálem účastníci nehradí.</w:t>
      </w:r>
    </w:p>
    <w:p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DE5159">
        <w:rPr>
          <w:rFonts w:asciiTheme="minorHAnsi" w:hAnsiTheme="minorHAnsi" w:cstheme="minorHAnsi"/>
          <w:sz w:val="20"/>
          <w:szCs w:val="18"/>
        </w:rPr>
        <w:t>28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DE5159">
        <w:rPr>
          <w:rFonts w:asciiTheme="minorHAnsi" w:hAnsiTheme="minorHAnsi" w:cstheme="minorHAnsi"/>
          <w:sz w:val="20"/>
          <w:szCs w:val="18"/>
        </w:rPr>
        <w:t>března</w:t>
      </w:r>
      <w:r w:rsidRPr="00E6251A">
        <w:rPr>
          <w:rFonts w:asciiTheme="minorHAnsi" w:hAnsiTheme="minorHAnsi" w:cstheme="minorHAnsi"/>
          <w:sz w:val="20"/>
          <w:szCs w:val="18"/>
        </w:rPr>
        <w:t xml:space="preserve"> 201</w:t>
      </w:r>
      <w:r w:rsidR="00DE5159">
        <w:rPr>
          <w:rFonts w:asciiTheme="minorHAnsi" w:hAnsiTheme="minorHAnsi" w:cstheme="minorHAnsi"/>
          <w:sz w:val="20"/>
          <w:szCs w:val="18"/>
        </w:rPr>
        <w:t>9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6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BB104F">
        <w:rPr>
          <w:rFonts w:asciiTheme="minorHAnsi" w:hAnsiTheme="minorHAnsi" w:cstheme="minorHAnsi"/>
          <w:sz w:val="20"/>
          <w:szCs w:val="18"/>
        </w:rPr>
        <w:t>2</w:t>
      </w:r>
      <w:r w:rsidR="00DE5159">
        <w:rPr>
          <w:rFonts w:asciiTheme="minorHAnsi" w:hAnsiTheme="minorHAnsi" w:cstheme="minorHAnsi"/>
          <w:sz w:val="20"/>
          <w:szCs w:val="18"/>
        </w:rPr>
        <w:t>9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DE5159">
        <w:rPr>
          <w:rFonts w:asciiTheme="minorHAnsi" w:hAnsiTheme="minorHAnsi" w:cstheme="minorHAnsi"/>
          <w:sz w:val="20"/>
          <w:szCs w:val="18"/>
        </w:rPr>
        <w:t xml:space="preserve">března </w:t>
      </w:r>
      <w:r w:rsidR="00A623E7">
        <w:rPr>
          <w:rFonts w:asciiTheme="minorHAnsi" w:hAnsiTheme="minorHAnsi" w:cstheme="minorHAnsi"/>
          <w:sz w:val="20"/>
          <w:szCs w:val="18"/>
        </w:rPr>
        <w:t>201</w:t>
      </w:r>
      <w:r w:rsidR="00DE5159">
        <w:rPr>
          <w:rFonts w:asciiTheme="minorHAnsi" w:hAnsiTheme="minorHAnsi" w:cstheme="minorHAnsi"/>
          <w:sz w:val="20"/>
          <w:szCs w:val="18"/>
        </w:rPr>
        <w:t>9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Freyova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 xml:space="preserve">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Pr="00F85A2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</w:t>
      </w:r>
      <w:bookmarkStart w:id="0" w:name="_GoBack"/>
      <w:bookmarkEnd w:id="0"/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proofErr w:type="gramStart"/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</w:t>
      </w:r>
      <w:proofErr w:type="gramEnd"/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…………………………</w:t>
      </w:r>
    </w:p>
    <w:sectPr w:rsidR="00685C26" w:rsidRPr="00E6251A" w:rsidSect="007903E2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59" w:rsidRDefault="00DE5159">
      <w:pPr>
        <w:spacing w:after="0" w:line="240" w:lineRule="auto"/>
      </w:pPr>
      <w:r>
        <w:separator/>
      </w:r>
    </w:p>
  </w:endnote>
  <w:endnote w:type="continuationSeparator" w:id="0">
    <w:p w:rsidR="00DE5159" w:rsidRDefault="00DE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E2" w:rsidRPr="004A5E02" w:rsidRDefault="007903E2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9F0466">
      <w:rPr>
        <w:noProof/>
        <w:color w:val="FFFFFF" w:themeColor="background1"/>
        <w:sz w:val="18"/>
        <w:lang w:val="cs-CZ" w:eastAsia="cs-CZ" w:bidi="ar-SA"/>
      </w:rPr>
      <w:pict>
        <v:line id="Přímá spojnice 21" o:spid="_x0000_s2050" style="position:absolute;left:0;text-align:left;z-index:251663360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Pr="004A5E02">
      <w:rPr>
        <w:color w:val="808080" w:themeColor="background1" w:themeShade="80"/>
        <w:sz w:val="18"/>
        <w:lang w:val="cs-CZ"/>
      </w:rPr>
      <w:t xml:space="preserve">Svaz průmyslu a dopravy České republiky se sídlem </w:t>
    </w:r>
    <w:proofErr w:type="spellStart"/>
    <w:r w:rsidRPr="004A5E02">
      <w:rPr>
        <w:color w:val="808080" w:themeColor="background1" w:themeShade="80"/>
        <w:sz w:val="18"/>
        <w:lang w:val="cs-CZ"/>
      </w:rPr>
      <w:t>Freyova</w:t>
    </w:r>
    <w:proofErr w:type="spellEnd"/>
    <w:r w:rsidRPr="004A5E02">
      <w:rPr>
        <w:color w:val="808080" w:themeColor="background1" w:themeShade="80"/>
        <w:sz w:val="18"/>
        <w:lang w:val="cs-CZ"/>
      </w:rPr>
      <w:t xml:space="preserve"> 948/11, 190 00 Praha 9, Česká republika</w:t>
    </w:r>
  </w:p>
  <w:p w:rsidR="007903E2" w:rsidRPr="004A5E02" w:rsidRDefault="007903E2" w:rsidP="007903E2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DE5159" w:rsidRPr="005159C1" w:rsidRDefault="007903E2" w:rsidP="007903E2">
    <w:pPr>
      <w:pStyle w:val="Zpat"/>
      <w:spacing w:after="0" w:line="240" w:lineRule="auto"/>
      <w:jc w:val="center"/>
      <w:rPr>
        <w:rFonts w:asciiTheme="minorHAnsi" w:hAnsiTheme="minorHAnsi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94626"/>
      <w:docPartObj>
        <w:docPartGallery w:val="Page Numbers (Bottom of Page)"/>
        <w:docPartUnique/>
      </w:docPartObj>
    </w:sdtPr>
    <w:sdtContent>
      <w:p w:rsidR="007903E2" w:rsidRDefault="007903E2" w:rsidP="007903E2">
        <w:pPr>
          <w:pStyle w:val="Zpat"/>
          <w:spacing w:after="0" w:line="240" w:lineRule="auto"/>
          <w:jc w:val="center"/>
        </w:pPr>
      </w:p>
      <w:p w:rsidR="007903E2" w:rsidRDefault="007903E2" w:rsidP="007903E2">
        <w:pPr>
          <w:pStyle w:val="Zpat"/>
          <w:spacing w:after="0" w:line="240" w:lineRule="auto"/>
          <w:jc w:val="center"/>
        </w:pPr>
        <w:r w:rsidRPr="009F0466">
          <w:rPr>
            <w:noProof/>
            <w:color w:val="FFFFFF" w:themeColor="background1"/>
            <w:sz w:val="18"/>
            <w:lang w:val="cs-CZ" w:eastAsia="cs-CZ" w:bidi="ar-SA"/>
          </w:rPr>
          <w:pict>
            <v:line id="_x0000_s2051" style="position:absolute;left:0;text-align:left;z-index:251665408;visibility:visible;mso-width-relative:margin;mso-height-relative:margin" from="-3.45pt,7.5pt" to="45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    </w:pic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 xml:space="preserve">Svaz průmyslu a dopravy České republiky se sídlem </w:t>
        </w:r>
        <w:proofErr w:type="spellStart"/>
        <w:r w:rsidRPr="004A5E02">
          <w:rPr>
            <w:color w:val="808080" w:themeColor="background1" w:themeShade="80"/>
            <w:sz w:val="18"/>
            <w:lang w:val="cs-CZ"/>
          </w:rPr>
          <w:t>Freyova</w:t>
        </w:r>
        <w:proofErr w:type="spellEnd"/>
        <w:r w:rsidRPr="004A5E02">
          <w:rPr>
            <w:color w:val="808080" w:themeColor="background1" w:themeShade="80"/>
            <w:sz w:val="18"/>
            <w:lang w:val="cs-CZ"/>
          </w:rPr>
          <w:t xml:space="preserve"> 948/11, 190 00 Praha 9, Česká republika</w:t>
        </w:r>
      </w:p>
      <w:p w:rsidR="007903E2" w:rsidRPr="004A5E02" w:rsidRDefault="007903E2" w:rsidP="007903E2">
        <w:pPr>
          <w:pStyle w:val="Zpat"/>
          <w:spacing w:after="0" w:line="240" w:lineRule="auto"/>
          <w:jc w:val="center"/>
          <w:rPr>
            <w:color w:val="808080" w:themeColor="background1" w:themeShade="80"/>
            <w:sz w:val="18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 xml:space="preserve">zapsaný </w:t>
        </w:r>
        <w:r>
          <w:rPr>
            <w:color w:val="808080" w:themeColor="background1" w:themeShade="80"/>
            <w:sz w:val="18"/>
            <w:lang w:val="cs-CZ"/>
          </w:rPr>
          <w:t>v obchodním rejstřík</w:t>
        </w:r>
        <w:r w:rsidRPr="004A5E02">
          <w:rPr>
            <w:color w:val="808080" w:themeColor="background1" w:themeShade="80"/>
            <w:sz w:val="18"/>
            <w:lang w:val="cs-CZ"/>
          </w:rPr>
          <w:t>u M</w:t>
        </w:r>
        <w:r>
          <w:rPr>
            <w:color w:val="808080" w:themeColor="background1" w:themeShade="80"/>
            <w:sz w:val="18"/>
            <w:lang w:val="cs-CZ"/>
          </w:rPr>
          <w:t xml:space="preserve">ěstského soudu v Praze, odd. L, </w:t>
        </w:r>
        <w:proofErr w:type="spellStart"/>
        <w:r>
          <w:rPr>
            <w:color w:val="808080" w:themeColor="background1" w:themeShade="80"/>
            <w:sz w:val="18"/>
            <w:lang w:val="cs-CZ"/>
          </w:rPr>
          <w:t>vl</w:t>
        </w:r>
        <w:proofErr w:type="spellEnd"/>
        <w:r>
          <w:rPr>
            <w:color w:val="808080" w:themeColor="background1" w:themeShade="80"/>
            <w:sz w:val="18"/>
            <w:lang w:val="cs-CZ"/>
          </w:rPr>
          <w:t xml:space="preserve">. 3148, IČO </w:t>
        </w:r>
        <w:r w:rsidRPr="004A5E02">
          <w:rPr>
            <w:color w:val="808080" w:themeColor="background1" w:themeShade="80"/>
            <w:sz w:val="18"/>
            <w:lang w:val="cs-CZ"/>
          </w:rPr>
          <w:t>00536211, DIČ CZ00536211</w:t>
        </w:r>
      </w:p>
      <w:p w:rsidR="00DE5159" w:rsidRPr="007903E2" w:rsidRDefault="007903E2" w:rsidP="007903E2">
        <w:pPr>
          <w:pStyle w:val="Zpat"/>
          <w:spacing w:after="0" w:line="240" w:lineRule="auto"/>
          <w:jc w:val="center"/>
          <w:rPr>
            <w:rFonts w:asciiTheme="minorHAnsi" w:hAnsiTheme="minorHAnsi"/>
            <w:lang w:val="cs-CZ"/>
          </w:rPr>
        </w:pPr>
        <w:r w:rsidRPr="004A5E02">
          <w:rPr>
            <w:color w:val="808080" w:themeColor="background1" w:themeShade="80"/>
            <w:sz w:val="18"/>
            <w:lang w:val="cs-CZ"/>
          </w:rPr>
          <w:t>Sekce mezinárodních vztahů, tel.: +420 225 279 40</w:t>
        </w:r>
        <w:r>
          <w:rPr>
            <w:color w:val="808080" w:themeColor="background1" w:themeShade="80"/>
            <w:sz w:val="18"/>
            <w:lang w:val="cs-CZ"/>
          </w:rPr>
          <w:t>6</w:t>
        </w:r>
        <w:r w:rsidRPr="004A5E02">
          <w:rPr>
            <w:color w:val="808080" w:themeColor="background1" w:themeShade="80"/>
            <w:sz w:val="18"/>
            <w:lang w:val="cs-CZ"/>
          </w:rPr>
          <w:t xml:space="preserve">, e-mail: </w:t>
        </w:r>
        <w:r>
          <w:rPr>
            <w:color w:val="808080" w:themeColor="background1" w:themeShade="80"/>
            <w:sz w:val="18"/>
            <w:lang w:val="cs-CZ"/>
          </w:rPr>
          <w:t>thodac</w:t>
        </w:r>
        <w:r w:rsidRPr="004A5E02">
          <w:rPr>
            <w:color w:val="808080" w:themeColor="background1" w:themeShade="80"/>
            <w:sz w:val="18"/>
            <w:lang w:val="cs-CZ"/>
          </w:rPr>
          <w:t>@spcr.cz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59" w:rsidRDefault="00DE5159">
      <w:pPr>
        <w:spacing w:after="0" w:line="240" w:lineRule="auto"/>
      </w:pPr>
      <w:r>
        <w:separator/>
      </w:r>
    </w:p>
  </w:footnote>
  <w:footnote w:type="continuationSeparator" w:id="0">
    <w:p w:rsidR="00DE5159" w:rsidRDefault="00DE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59" w:rsidRPr="00685C26" w:rsidRDefault="00DE5159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-144780</wp:posOffset>
          </wp:positionV>
          <wp:extent cx="530860" cy="561975"/>
          <wp:effectExtent l="19050" t="0" r="2540" b="0"/>
          <wp:wrapSquare wrapText="bothSides"/>
          <wp:docPr id="1" name="Obrázek 0" descr="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8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DE5159" w:rsidRDefault="00DE51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621"/>
    <w:rsid w:val="00097A75"/>
    <w:rsid w:val="000A5078"/>
    <w:rsid w:val="000B46A7"/>
    <w:rsid w:val="000E6691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93022"/>
    <w:rsid w:val="00195A45"/>
    <w:rsid w:val="001B4B50"/>
    <w:rsid w:val="001C031C"/>
    <w:rsid w:val="001C5C2C"/>
    <w:rsid w:val="001F66A6"/>
    <w:rsid w:val="00204C38"/>
    <w:rsid w:val="00222D87"/>
    <w:rsid w:val="002337A5"/>
    <w:rsid w:val="002708FF"/>
    <w:rsid w:val="00286D4C"/>
    <w:rsid w:val="00290D91"/>
    <w:rsid w:val="002A29E7"/>
    <w:rsid w:val="002A32D1"/>
    <w:rsid w:val="002C4129"/>
    <w:rsid w:val="002D15D3"/>
    <w:rsid w:val="002D7851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964E2"/>
    <w:rsid w:val="00396EDB"/>
    <w:rsid w:val="003B1661"/>
    <w:rsid w:val="003B4AAB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41E51"/>
    <w:rsid w:val="00457C2C"/>
    <w:rsid w:val="00470F28"/>
    <w:rsid w:val="00484A11"/>
    <w:rsid w:val="004A5E02"/>
    <w:rsid w:val="004B07E3"/>
    <w:rsid w:val="004B2C9F"/>
    <w:rsid w:val="004B4389"/>
    <w:rsid w:val="004C0E3B"/>
    <w:rsid w:val="004D22D3"/>
    <w:rsid w:val="004E2CA0"/>
    <w:rsid w:val="004E5E11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81B57"/>
    <w:rsid w:val="00591C70"/>
    <w:rsid w:val="005920B6"/>
    <w:rsid w:val="00596358"/>
    <w:rsid w:val="005A7FFC"/>
    <w:rsid w:val="005E6D65"/>
    <w:rsid w:val="005F2ED3"/>
    <w:rsid w:val="00622CA9"/>
    <w:rsid w:val="00641054"/>
    <w:rsid w:val="00645405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E2170"/>
    <w:rsid w:val="006E6F04"/>
    <w:rsid w:val="006F2B9D"/>
    <w:rsid w:val="00701700"/>
    <w:rsid w:val="00715057"/>
    <w:rsid w:val="007208BE"/>
    <w:rsid w:val="007224AC"/>
    <w:rsid w:val="00735191"/>
    <w:rsid w:val="0074756F"/>
    <w:rsid w:val="00774C8F"/>
    <w:rsid w:val="007772DF"/>
    <w:rsid w:val="00782F51"/>
    <w:rsid w:val="007863F0"/>
    <w:rsid w:val="0079036E"/>
    <w:rsid w:val="007903E2"/>
    <w:rsid w:val="0079300A"/>
    <w:rsid w:val="007C4EA0"/>
    <w:rsid w:val="007C5E8A"/>
    <w:rsid w:val="007D119B"/>
    <w:rsid w:val="007D17D0"/>
    <w:rsid w:val="007E2678"/>
    <w:rsid w:val="007E7428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94816"/>
    <w:rsid w:val="008D4879"/>
    <w:rsid w:val="008D567C"/>
    <w:rsid w:val="008F1D29"/>
    <w:rsid w:val="00912E0E"/>
    <w:rsid w:val="0092418C"/>
    <w:rsid w:val="00931605"/>
    <w:rsid w:val="00933E76"/>
    <w:rsid w:val="00985B93"/>
    <w:rsid w:val="00990106"/>
    <w:rsid w:val="009930FE"/>
    <w:rsid w:val="00997C0B"/>
    <w:rsid w:val="009A0649"/>
    <w:rsid w:val="009A6446"/>
    <w:rsid w:val="009E1356"/>
    <w:rsid w:val="009E24AD"/>
    <w:rsid w:val="009F0466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61955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E0BD0"/>
    <w:rsid w:val="00AE4163"/>
    <w:rsid w:val="00B03994"/>
    <w:rsid w:val="00B17849"/>
    <w:rsid w:val="00B22454"/>
    <w:rsid w:val="00B33A5D"/>
    <w:rsid w:val="00B523AC"/>
    <w:rsid w:val="00B55750"/>
    <w:rsid w:val="00B647D2"/>
    <w:rsid w:val="00B80D33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5FD8"/>
    <w:rsid w:val="00C7642F"/>
    <w:rsid w:val="00C77DFA"/>
    <w:rsid w:val="00CB239D"/>
    <w:rsid w:val="00CC5436"/>
    <w:rsid w:val="00CD0319"/>
    <w:rsid w:val="00D13B27"/>
    <w:rsid w:val="00D45B41"/>
    <w:rsid w:val="00D64F24"/>
    <w:rsid w:val="00D65D15"/>
    <w:rsid w:val="00D770AA"/>
    <w:rsid w:val="00DA35A8"/>
    <w:rsid w:val="00DC5896"/>
    <w:rsid w:val="00DC6CC3"/>
    <w:rsid w:val="00DD6AB6"/>
    <w:rsid w:val="00DE5159"/>
    <w:rsid w:val="00E0747F"/>
    <w:rsid w:val="00E132B5"/>
    <w:rsid w:val="00E135E6"/>
    <w:rsid w:val="00E20E6E"/>
    <w:rsid w:val="00E21F83"/>
    <w:rsid w:val="00E23C7C"/>
    <w:rsid w:val="00E474EA"/>
    <w:rsid w:val="00E6251A"/>
    <w:rsid w:val="00E67309"/>
    <w:rsid w:val="00E76FC1"/>
    <w:rsid w:val="00E80B0C"/>
    <w:rsid w:val="00EB430C"/>
    <w:rsid w:val="00EE2B75"/>
    <w:rsid w:val="00EE7BE2"/>
    <w:rsid w:val="00F005B7"/>
    <w:rsid w:val="00F01034"/>
    <w:rsid w:val="00F430E4"/>
    <w:rsid w:val="00F5108E"/>
    <w:rsid w:val="00F63121"/>
    <w:rsid w:val="00F70AEF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699&amp;controller=event&amp;task=individual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dac@sp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thodac</cp:lastModifiedBy>
  <cp:revision>5</cp:revision>
  <cp:lastPrinted>2018-10-15T08:52:00Z</cp:lastPrinted>
  <dcterms:created xsi:type="dcterms:W3CDTF">2019-01-25T14:30:00Z</dcterms:created>
  <dcterms:modified xsi:type="dcterms:W3CDTF">2019-02-18T10:53:00Z</dcterms:modified>
</cp:coreProperties>
</file>