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DD20" w14:textId="77777777" w:rsidR="008B021F" w:rsidRPr="006612E9" w:rsidRDefault="008B021F" w:rsidP="008B02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7222E806" w14:textId="65677E60" w:rsidR="008B021F" w:rsidRPr="006612E9" w:rsidRDefault="008B021F" w:rsidP="008B02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 w:rsidRPr="006612E9">
        <w:rPr>
          <w:rStyle w:val="normaltextrun"/>
          <w:rFonts w:ascii="Arial" w:eastAsiaTheme="majorEastAsia" w:hAnsi="Arial" w:cs="Arial"/>
          <w:color w:val="000000"/>
          <w:sz w:val="18"/>
          <w:szCs w:val="18"/>
          <w:shd w:val="clear" w:color="auto" w:fill="FFFFFF"/>
        </w:rPr>
        <w:t>TISKOVÁ ZPRÁVA</w:t>
      </w:r>
      <w:r w:rsidRPr="006612E9">
        <w:rPr>
          <w:rStyle w:val="scxw123813542"/>
          <w:rFonts w:ascii="Arial" w:eastAsiaTheme="majorEastAsia" w:hAnsi="Arial" w:cs="Arial"/>
          <w:color w:val="000000"/>
          <w:sz w:val="18"/>
          <w:szCs w:val="18"/>
          <w:shd w:val="clear" w:color="auto" w:fill="FFFFFF"/>
        </w:rPr>
        <w:t> </w:t>
      </w:r>
      <w:r w:rsidRPr="006612E9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6612E9">
        <w:rPr>
          <w:rStyle w:val="normaltextrun"/>
          <w:rFonts w:ascii="Arial" w:eastAsiaTheme="majorEastAsia" w:hAnsi="Arial" w:cs="Arial"/>
          <w:color w:val="404040"/>
          <w:sz w:val="18"/>
          <w:szCs w:val="18"/>
          <w:shd w:val="clear" w:color="auto" w:fill="FFFFFF"/>
        </w:rPr>
        <w:t>15. 10. 2025 – Praha</w:t>
      </w:r>
    </w:p>
    <w:p w14:paraId="098210BD" w14:textId="77777777" w:rsidR="008B021F" w:rsidRPr="006612E9" w:rsidRDefault="008B021F" w:rsidP="008B02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415B0FDE" w14:textId="4B29467D" w:rsidR="008B021F" w:rsidRPr="006612E9" w:rsidRDefault="008B021F" w:rsidP="008B02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B173B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Svaz průmyslu prosadil klíčové výjimky v nových vyhláškách o kybernetické bezpečnosti</w:t>
      </w:r>
      <w:r w:rsidRPr="005B173B">
        <w:rPr>
          <w:rStyle w:val="scxw196558471"/>
          <w:rFonts w:ascii="Arial" w:eastAsiaTheme="majorEastAsia" w:hAnsi="Arial" w:cs="Arial"/>
          <w:sz w:val="28"/>
          <w:szCs w:val="28"/>
        </w:rPr>
        <w:t> </w:t>
      </w:r>
      <w:r w:rsidRPr="006612E9">
        <w:rPr>
          <w:rFonts w:ascii="Arial" w:hAnsi="Arial" w:cs="Arial"/>
        </w:rPr>
        <w:br/>
      </w:r>
      <w:r w:rsidRPr="006612E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7C875F" w14:textId="200DDB30" w:rsidR="008B021F" w:rsidRPr="006612E9" w:rsidRDefault="008B021F" w:rsidP="008B02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612E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Svaz průmyslu a dopravy ČR (SP ČR) prosadil do nově vydaných vyhlášek k zákonu o kybernetické bezpečnosti zásadní výjimky, které zohledňují specifika podnikatelského prostředí a přinášejí firmám potřebnou administrativní úlevu. Vyhlášky, které implementují evropskou směrnici NIS2, byly zveřejněny ve Sbírce zákonů dne 14. října 2025 a nabývají účinnosti 1. listopadu 2025 společně s novým zákonem o kybernetické bezpečnosti.</w:t>
      </w:r>
      <w:r w:rsidRPr="006612E9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0D622B8B" w14:textId="77777777" w:rsidR="008B021F" w:rsidRPr="006612E9" w:rsidRDefault="008B021F" w:rsidP="008B02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612E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A2D39C8" w14:textId="77777777" w:rsidR="008B021F" w:rsidRPr="006612E9" w:rsidRDefault="008B021F" w:rsidP="008B02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612E9">
        <w:rPr>
          <w:rStyle w:val="normaltextrun"/>
          <w:rFonts w:ascii="Arial" w:eastAsiaTheme="majorEastAsia" w:hAnsi="Arial" w:cs="Arial"/>
          <w:sz w:val="22"/>
          <w:szCs w:val="22"/>
        </w:rPr>
        <w:t xml:space="preserve">Díky aktivnímu zapojení SP ČR do přípravy prováděcích předpisů – jak v rámci mezirezortního připomínkového řízení, tak prostřednictvím odborných jednání s </w:t>
      </w:r>
      <w:r w:rsidRPr="006612E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Národním úřadem pro kybernetickou a informační bezpečnost (NÚKIB)</w:t>
      </w:r>
      <w:r w:rsidRPr="006612E9">
        <w:rPr>
          <w:rStyle w:val="normaltextrun"/>
          <w:rFonts w:ascii="Arial" w:eastAsiaTheme="majorEastAsia" w:hAnsi="Arial" w:cs="Arial"/>
          <w:sz w:val="22"/>
          <w:szCs w:val="22"/>
        </w:rPr>
        <w:t xml:space="preserve"> – se podařilo do finálních textů promítnout několik zásadních úprav.</w:t>
      </w:r>
      <w:r w:rsidRPr="006612E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40E6FAC" w14:textId="77777777" w:rsidR="008B021F" w:rsidRPr="006612E9" w:rsidRDefault="008B021F" w:rsidP="008B02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612E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8DECDEF" w14:textId="0C1C0834" w:rsidR="008B021F" w:rsidRPr="006612E9" w:rsidRDefault="008B021F" w:rsidP="008B02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612E9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„Naší prioritou bylo, aby nová pravidla kybernetické bezpečnosti byla nejen účinná, ale i realisticky aplikovatelná v praxi. Oceňujeme, že NÚKIB byl v celém procesu ochoten naslouchat připomínkám podnikatelského sektoru a společně jsme našli řešení, která dávají smysl jak z pohledu bezpečnosti, tak firem,“</w:t>
      </w:r>
      <w:r w:rsidRPr="006612E9">
        <w:rPr>
          <w:rStyle w:val="normaltextrun"/>
          <w:rFonts w:ascii="Arial" w:eastAsiaTheme="majorEastAsia" w:hAnsi="Arial" w:cs="Arial"/>
          <w:sz w:val="22"/>
          <w:szCs w:val="22"/>
        </w:rPr>
        <w:t xml:space="preserve"> uvedl </w:t>
      </w:r>
      <w:r w:rsidRPr="006612E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Ondřej </w:t>
      </w:r>
      <w:proofErr w:type="spellStart"/>
      <w:r w:rsidRPr="006612E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Ferdus</w:t>
      </w:r>
      <w:proofErr w:type="spellEnd"/>
      <w:r w:rsidRPr="006612E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, ředitel Sekce digitální ekonomiky a technologií Svazu průmyslu. </w:t>
      </w:r>
      <w:r w:rsidRPr="006612E9">
        <w:rPr>
          <w:rStyle w:val="scxw196558471"/>
          <w:rFonts w:ascii="Arial" w:eastAsiaTheme="majorEastAsia" w:hAnsi="Arial" w:cs="Arial"/>
          <w:sz w:val="22"/>
          <w:szCs w:val="22"/>
        </w:rPr>
        <w:t> </w:t>
      </w:r>
      <w:r w:rsidRPr="006612E9">
        <w:rPr>
          <w:rFonts w:ascii="Arial" w:hAnsi="Arial" w:cs="Arial"/>
          <w:sz w:val="22"/>
          <w:szCs w:val="22"/>
        </w:rPr>
        <w:br/>
      </w:r>
      <w:r w:rsidRPr="006612E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BB8DC83" w14:textId="77777777" w:rsidR="006612E9" w:rsidRDefault="008B021F" w:rsidP="008B021F">
      <w:pPr>
        <w:pStyle w:val="paragraph"/>
        <w:spacing w:before="0" w:beforeAutospacing="0" w:after="0" w:afterAutospacing="0"/>
        <w:textAlignment w:val="baseline"/>
        <w:rPr>
          <w:rStyle w:val="scxw196558471"/>
          <w:rFonts w:ascii="Arial" w:eastAsiaTheme="majorEastAsia" w:hAnsi="Arial" w:cs="Arial"/>
        </w:rPr>
      </w:pPr>
      <w:r w:rsidRPr="006612E9">
        <w:rPr>
          <w:rStyle w:val="normaltextrun"/>
          <w:rFonts w:ascii="Arial" w:eastAsiaTheme="majorEastAsia" w:hAnsi="Arial" w:cs="Arial"/>
          <w:b/>
          <w:bCs/>
        </w:rPr>
        <w:t>Klíčové výjimky prosazené Svazem průmyslu</w:t>
      </w:r>
      <w:r w:rsidRPr="006612E9">
        <w:rPr>
          <w:rStyle w:val="scxw196558471"/>
          <w:rFonts w:ascii="Arial" w:eastAsiaTheme="majorEastAsia" w:hAnsi="Arial" w:cs="Arial"/>
        </w:rPr>
        <w:t> </w:t>
      </w:r>
    </w:p>
    <w:p w14:paraId="5CA84284" w14:textId="77777777" w:rsidR="006612E9" w:rsidRDefault="006612E9" w:rsidP="008B021F">
      <w:pPr>
        <w:pStyle w:val="paragraph"/>
        <w:spacing w:before="0" w:beforeAutospacing="0" w:after="0" w:afterAutospacing="0"/>
        <w:textAlignment w:val="baseline"/>
        <w:rPr>
          <w:rStyle w:val="scxw196558471"/>
          <w:rFonts w:ascii="Arial" w:eastAsiaTheme="majorEastAsia" w:hAnsi="Arial" w:cs="Arial"/>
        </w:rPr>
      </w:pPr>
    </w:p>
    <w:p w14:paraId="6C8B202B" w14:textId="2DB2109F" w:rsidR="006612E9" w:rsidRPr="006612E9" w:rsidRDefault="008B021F" w:rsidP="006612E9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scxw196558471"/>
          <w:rFonts w:ascii="Arial" w:hAnsi="Arial" w:cs="Arial"/>
          <w:sz w:val="22"/>
          <w:szCs w:val="22"/>
        </w:rPr>
      </w:pPr>
      <w:r w:rsidRPr="006612E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Výroba elektřiny z obnovitelných zdrojů</w:t>
      </w:r>
      <w:r w:rsidRPr="006612E9">
        <w:rPr>
          <w:rStyle w:val="scxw196558471"/>
          <w:rFonts w:ascii="Arial" w:eastAsiaTheme="majorEastAsia" w:hAnsi="Arial" w:cs="Arial"/>
          <w:sz w:val="22"/>
          <w:szCs w:val="22"/>
        </w:rPr>
        <w:t> </w:t>
      </w:r>
      <w:r w:rsidR="00AF6994">
        <w:rPr>
          <w:rStyle w:val="scxw196558471"/>
          <w:rFonts w:ascii="Arial" w:eastAsiaTheme="majorEastAsia" w:hAnsi="Arial" w:cs="Arial"/>
          <w:sz w:val="22"/>
          <w:szCs w:val="22"/>
        </w:rPr>
        <w:br/>
      </w:r>
      <w:r w:rsidRPr="006612E9">
        <w:rPr>
          <w:rFonts w:ascii="Arial" w:hAnsi="Arial" w:cs="Arial"/>
          <w:sz w:val="22"/>
          <w:szCs w:val="22"/>
        </w:rPr>
        <w:br/>
      </w:r>
      <w:r w:rsidRPr="006612E9">
        <w:rPr>
          <w:rStyle w:val="normaltextrun"/>
          <w:rFonts w:ascii="Arial" w:eastAsiaTheme="majorEastAsia" w:hAnsi="Arial" w:cs="Arial"/>
          <w:sz w:val="22"/>
          <w:szCs w:val="22"/>
        </w:rPr>
        <w:t xml:space="preserve">Z působnosti předpisů jsou nově </w:t>
      </w:r>
      <w:r w:rsidRPr="006612E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vyjmuti poskytovatelé, kteří vyrábějí elektřinu z obnovitelných zdrojů o celkovém instalovaném elektrickém výkonu do 1 MW </w:t>
      </w:r>
      <w:r w:rsidRPr="006612E9">
        <w:rPr>
          <w:rStyle w:val="normaltextrun"/>
          <w:rFonts w:ascii="Arial" w:eastAsiaTheme="majorEastAsia" w:hAnsi="Arial" w:cs="Arial"/>
          <w:sz w:val="22"/>
          <w:szCs w:val="22"/>
        </w:rPr>
        <w:t xml:space="preserve">– například provozovatelé menších fotovoltaických elektráren. </w:t>
      </w:r>
      <w:r w:rsidRPr="006612E9">
        <w:rPr>
          <w:rStyle w:val="scxw196558471"/>
          <w:rFonts w:ascii="Arial" w:eastAsiaTheme="majorEastAsia" w:hAnsi="Arial" w:cs="Arial"/>
          <w:sz w:val="22"/>
          <w:szCs w:val="22"/>
        </w:rPr>
        <w:t> </w:t>
      </w:r>
      <w:r w:rsidRPr="006612E9">
        <w:rPr>
          <w:rFonts w:ascii="Arial" w:hAnsi="Arial" w:cs="Arial"/>
          <w:sz w:val="22"/>
          <w:szCs w:val="22"/>
        </w:rPr>
        <w:br/>
      </w:r>
      <w:r w:rsidR="006612E9">
        <w:rPr>
          <w:rStyle w:val="normaltextrun"/>
          <w:rFonts w:ascii="Arial" w:eastAsiaTheme="majorEastAsia" w:hAnsi="Arial" w:cs="Arial"/>
          <w:sz w:val="22"/>
          <w:szCs w:val="22"/>
        </w:rPr>
        <w:br/>
      </w:r>
      <w:r w:rsidRPr="00AF6994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Tato úprava přináší výraznou administrativní úlevu stovkám firem, které vyrábějí elektřinu pro vlastní spotřebu a neposkytují žádnou další regulovanou službu.</w:t>
      </w:r>
      <w:r w:rsidRPr="006612E9">
        <w:rPr>
          <w:rStyle w:val="scxw196558471"/>
          <w:rFonts w:ascii="Arial" w:eastAsiaTheme="majorEastAsia" w:hAnsi="Arial" w:cs="Arial"/>
          <w:sz w:val="22"/>
          <w:szCs w:val="22"/>
        </w:rPr>
        <w:t> </w:t>
      </w:r>
      <w:r w:rsidR="006612E9">
        <w:rPr>
          <w:rStyle w:val="scxw196558471"/>
          <w:rFonts w:ascii="Arial" w:eastAsiaTheme="majorEastAsia" w:hAnsi="Arial" w:cs="Arial"/>
          <w:sz w:val="22"/>
          <w:szCs w:val="22"/>
        </w:rPr>
        <w:br/>
      </w:r>
    </w:p>
    <w:p w14:paraId="2A74670E" w14:textId="2095CBA4" w:rsidR="006612E9" w:rsidRDefault="008B021F" w:rsidP="006612E9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612E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Vodní a odpadové hospodářství</w:t>
      </w:r>
      <w:r w:rsidRPr="006612E9">
        <w:rPr>
          <w:rStyle w:val="scxw196558471"/>
          <w:rFonts w:ascii="Arial" w:eastAsiaTheme="majorEastAsia" w:hAnsi="Arial" w:cs="Arial"/>
          <w:sz w:val="22"/>
          <w:szCs w:val="22"/>
        </w:rPr>
        <w:t> </w:t>
      </w:r>
      <w:r w:rsidR="00AF6994">
        <w:rPr>
          <w:rStyle w:val="scxw196558471"/>
          <w:rFonts w:ascii="Arial" w:eastAsiaTheme="majorEastAsia" w:hAnsi="Arial" w:cs="Arial"/>
          <w:sz w:val="22"/>
          <w:szCs w:val="22"/>
        </w:rPr>
        <w:br/>
      </w:r>
      <w:r w:rsidRPr="006612E9">
        <w:rPr>
          <w:rFonts w:ascii="Arial" w:hAnsi="Arial" w:cs="Arial"/>
          <w:sz w:val="22"/>
          <w:szCs w:val="22"/>
        </w:rPr>
        <w:br/>
      </w:r>
      <w:r w:rsidRPr="006612E9">
        <w:rPr>
          <w:rStyle w:val="normaltextrun"/>
          <w:rFonts w:ascii="Arial" w:eastAsiaTheme="majorEastAsia" w:hAnsi="Arial" w:cs="Arial"/>
          <w:sz w:val="22"/>
          <w:szCs w:val="22"/>
        </w:rPr>
        <w:t xml:space="preserve">V tomto případě byli vyjmuti provozovatelé, jejichž příjmy spojené s danou službou tvoří méně než 5 % jejich obratu za poslední účetní období. </w:t>
      </w:r>
      <w:r w:rsidRPr="006612E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29B8D55" w14:textId="58F258BF" w:rsidR="008B021F" w:rsidRPr="00AF6994" w:rsidRDefault="006612E9" w:rsidP="006612E9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br/>
      </w:r>
      <w:r w:rsidR="008B021F" w:rsidRPr="00AF6994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Díky této změně se vyhlášky nebudou vztahovat na řadu středních a větších průmyslových a potravinářských podniků, které provozují vlastní odpadové hospodářství jako integrální součást výroby.</w:t>
      </w:r>
      <w:r w:rsidR="008B021F" w:rsidRPr="00AF6994">
        <w:rPr>
          <w:rStyle w:val="scxw196558471"/>
          <w:rFonts w:ascii="Arial" w:eastAsiaTheme="majorEastAsia" w:hAnsi="Arial" w:cs="Arial"/>
          <w:b/>
          <w:bCs/>
          <w:sz w:val="22"/>
          <w:szCs w:val="22"/>
        </w:rPr>
        <w:t> </w:t>
      </w:r>
      <w:r w:rsidR="008B021F" w:rsidRPr="00AF6994">
        <w:rPr>
          <w:rFonts w:ascii="Arial" w:hAnsi="Arial" w:cs="Arial"/>
          <w:b/>
          <w:bCs/>
          <w:sz w:val="22"/>
          <w:szCs w:val="22"/>
        </w:rPr>
        <w:br/>
      </w:r>
      <w:r w:rsidR="008B021F" w:rsidRPr="00AF6994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1489C289" w14:textId="77777777" w:rsidR="008B021F" w:rsidRPr="006612E9" w:rsidRDefault="008B021F" w:rsidP="008B02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612E9">
        <w:rPr>
          <w:rStyle w:val="normaltextrun"/>
          <w:rFonts w:ascii="Arial" w:eastAsiaTheme="majorEastAsia" w:hAnsi="Arial" w:cs="Arial"/>
          <w:sz w:val="22"/>
          <w:szCs w:val="22"/>
        </w:rPr>
        <w:t>Tyto změny pomohou odstranit zbytečnou administrativní zátěž bez negativního dopadu na úroveň kybernetické bezpečnosti.</w:t>
      </w:r>
      <w:r w:rsidRPr="006612E9">
        <w:rPr>
          <w:rStyle w:val="scxw196558471"/>
          <w:rFonts w:ascii="Arial" w:eastAsiaTheme="majorEastAsia" w:hAnsi="Arial" w:cs="Arial"/>
          <w:sz w:val="22"/>
          <w:szCs w:val="22"/>
        </w:rPr>
        <w:t> </w:t>
      </w:r>
      <w:r w:rsidRPr="006612E9">
        <w:rPr>
          <w:rFonts w:ascii="Arial" w:hAnsi="Arial" w:cs="Arial"/>
          <w:sz w:val="22"/>
          <w:szCs w:val="22"/>
        </w:rPr>
        <w:br/>
      </w:r>
      <w:r w:rsidRPr="006612E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CEBA5D6" w14:textId="77777777" w:rsidR="001002B0" w:rsidRDefault="001002B0" w:rsidP="008B02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511D2FFE" w14:textId="77777777" w:rsidR="001002B0" w:rsidRDefault="001002B0" w:rsidP="008B02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58115165" w14:textId="77777777" w:rsidR="001002B0" w:rsidRDefault="001002B0" w:rsidP="008B02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7BE23800" w14:textId="77777777" w:rsidR="001002B0" w:rsidRDefault="001002B0" w:rsidP="008B02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774D9F3A" w14:textId="77777777" w:rsidR="001D7938" w:rsidRDefault="001D7938" w:rsidP="008B02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52794595" w14:textId="44D89B82" w:rsidR="006612E9" w:rsidRDefault="008B021F" w:rsidP="008B02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612E9">
        <w:rPr>
          <w:rStyle w:val="normaltextrun"/>
          <w:rFonts w:ascii="Arial" w:eastAsiaTheme="majorEastAsia" w:hAnsi="Arial" w:cs="Arial"/>
          <w:b/>
          <w:bCs/>
        </w:rPr>
        <w:t>Konstruktivní spolupráce přinesla výsledky</w:t>
      </w:r>
      <w:r w:rsidRPr="006612E9">
        <w:rPr>
          <w:rStyle w:val="eop"/>
          <w:rFonts w:ascii="Arial" w:eastAsiaTheme="majorEastAsia" w:hAnsi="Arial" w:cs="Arial"/>
        </w:rPr>
        <w:t> </w:t>
      </w:r>
    </w:p>
    <w:p w14:paraId="774D798B" w14:textId="77777777" w:rsidR="006612E9" w:rsidRDefault="006612E9" w:rsidP="008B02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642AF95" w14:textId="531FB21C" w:rsidR="008B021F" w:rsidRPr="001002B0" w:rsidRDefault="008B021F" w:rsidP="008B021F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2"/>
          <w:szCs w:val="22"/>
        </w:rPr>
      </w:pPr>
      <w:r w:rsidRPr="006612E9">
        <w:rPr>
          <w:rStyle w:val="normaltextrun"/>
          <w:rFonts w:ascii="Arial" w:eastAsiaTheme="majorEastAsia" w:hAnsi="Arial" w:cs="Arial"/>
          <w:sz w:val="22"/>
          <w:szCs w:val="22"/>
        </w:rPr>
        <w:t xml:space="preserve">Svaz průmyslu oceňuje otevřený a věcný přístup NÚKIB, díky němuž bylo možné nalézt kompromis mezi ochranou kybernetického prostoru a zachováním provozní efektivity podniků. </w:t>
      </w:r>
      <w:r w:rsidRPr="00BC65FE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„Díky této spolupráci se podařilo nastavit vyvážený rámec, který umožní českým firmám naplňovat požadavky zákona efektivně, bez nadměrné administrativní zátěže,“</w:t>
      </w:r>
      <w:r w:rsidRPr="006612E9">
        <w:rPr>
          <w:rStyle w:val="normaltextrun"/>
          <w:rFonts w:ascii="Arial" w:eastAsiaTheme="majorEastAsia" w:hAnsi="Arial" w:cs="Arial"/>
          <w:sz w:val="22"/>
          <w:szCs w:val="22"/>
        </w:rPr>
        <w:t xml:space="preserve"> doplnil</w:t>
      </w:r>
      <w:r w:rsidR="001002B0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Pr="006612E9">
        <w:rPr>
          <w:rStyle w:val="normaltextrun"/>
          <w:rFonts w:ascii="Arial" w:eastAsiaTheme="majorEastAsia" w:hAnsi="Arial" w:cs="Arial"/>
          <w:sz w:val="22"/>
          <w:szCs w:val="22"/>
        </w:rPr>
        <w:t xml:space="preserve">Ondřej </w:t>
      </w:r>
      <w:proofErr w:type="spellStart"/>
      <w:r w:rsidRPr="006612E9">
        <w:rPr>
          <w:rStyle w:val="normaltextrun"/>
          <w:rFonts w:ascii="Arial" w:eastAsiaTheme="majorEastAsia" w:hAnsi="Arial" w:cs="Arial"/>
          <w:sz w:val="22"/>
          <w:szCs w:val="22"/>
        </w:rPr>
        <w:t>Ferdus</w:t>
      </w:r>
      <w:proofErr w:type="spellEnd"/>
      <w:r w:rsidRPr="006612E9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Pr="006612E9">
        <w:rPr>
          <w:rStyle w:val="scxw196558471"/>
          <w:rFonts w:ascii="Arial" w:eastAsiaTheme="majorEastAsia" w:hAnsi="Arial" w:cs="Arial"/>
          <w:sz w:val="22"/>
          <w:szCs w:val="22"/>
        </w:rPr>
        <w:t> </w:t>
      </w:r>
      <w:r w:rsidRPr="006612E9">
        <w:rPr>
          <w:rFonts w:ascii="Arial" w:hAnsi="Arial" w:cs="Arial"/>
          <w:sz w:val="22"/>
          <w:szCs w:val="22"/>
        </w:rPr>
        <w:br/>
      </w:r>
      <w:r w:rsidRPr="006612E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756E681" w14:textId="04C7A48E" w:rsidR="008B021F" w:rsidRPr="006612E9" w:rsidRDefault="008B021F" w:rsidP="008B02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612E9">
        <w:rPr>
          <w:rStyle w:val="normaltextrun"/>
          <w:rFonts w:ascii="Arial" w:eastAsiaTheme="majorEastAsia" w:hAnsi="Arial" w:cs="Arial"/>
          <w:b/>
          <w:bCs/>
        </w:rPr>
        <w:t>Publikované vyhlášky</w:t>
      </w:r>
      <w:r w:rsidRPr="006612E9">
        <w:rPr>
          <w:rStyle w:val="eop"/>
          <w:rFonts w:ascii="Arial" w:eastAsiaTheme="majorEastAsia" w:hAnsi="Arial" w:cs="Arial"/>
        </w:rPr>
        <w:t> </w:t>
      </w:r>
    </w:p>
    <w:p w14:paraId="719C4B65" w14:textId="77777777" w:rsidR="00F62B14" w:rsidRDefault="00F62B14" w:rsidP="008B02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2A08884A" w14:textId="77777777" w:rsidR="00F62B14" w:rsidRDefault="008B021F" w:rsidP="008B021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6612E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 zákonu o kybernetické bezpečnosti:</w:t>
      </w:r>
      <w:r w:rsidRPr="006612E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3C6B7B3" w14:textId="77777777" w:rsidR="00F62B14" w:rsidRDefault="00F62B14" w:rsidP="008B021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363E62E4" w14:textId="7FD44D65" w:rsidR="008B021F" w:rsidRPr="00F62B14" w:rsidRDefault="008B021F" w:rsidP="00F62B1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hyperlink r:id="rId7" w:tgtFrame="_blank" w:history="1">
        <w:r w:rsidRPr="00F62B14">
          <w:rPr>
            <w:rStyle w:val="normaltextrun"/>
            <w:rFonts w:ascii="Arial" w:eastAsiaTheme="majorEastAsia" w:hAnsi="Arial" w:cs="Arial"/>
            <w:color w:val="0000FF"/>
            <w:sz w:val="22"/>
            <w:szCs w:val="22"/>
            <w:u w:val="single"/>
          </w:rPr>
          <w:t>408/2025 Sb. – Vyhláška o regulovaných službách</w:t>
        </w:r>
      </w:hyperlink>
      <w:r w:rsidRPr="00F62B14">
        <w:rPr>
          <w:rStyle w:val="eop"/>
          <w:rFonts w:ascii="Arial" w:eastAsiaTheme="majorEastAsia" w:hAnsi="Arial" w:cs="Arial"/>
          <w:color w:val="0000FF"/>
          <w:sz w:val="22"/>
          <w:szCs w:val="22"/>
        </w:rPr>
        <w:t> </w:t>
      </w:r>
    </w:p>
    <w:p w14:paraId="126495E7" w14:textId="77777777" w:rsidR="008B021F" w:rsidRPr="00F62B14" w:rsidRDefault="00000000" w:rsidP="00F62B1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hyperlink r:id="rId8" w:tgtFrame="_blank" w:history="1">
        <w:r w:rsidR="008B021F" w:rsidRPr="00F62B14">
          <w:rPr>
            <w:rStyle w:val="normaltextrun"/>
            <w:rFonts w:ascii="Arial" w:eastAsiaTheme="majorEastAsia" w:hAnsi="Arial" w:cs="Arial"/>
            <w:color w:val="0000FF"/>
            <w:sz w:val="22"/>
            <w:szCs w:val="22"/>
            <w:u w:val="single"/>
          </w:rPr>
          <w:t>409/2025 Sb. – Vyhláška o bezpečnostních opatřeních v režimu vyšších povinností</w:t>
        </w:r>
      </w:hyperlink>
      <w:r w:rsidR="008B021F" w:rsidRPr="00F62B14">
        <w:rPr>
          <w:rStyle w:val="eop"/>
          <w:rFonts w:ascii="Arial" w:eastAsiaTheme="majorEastAsia" w:hAnsi="Arial" w:cs="Arial"/>
          <w:color w:val="0000FF"/>
          <w:sz w:val="22"/>
          <w:szCs w:val="22"/>
        </w:rPr>
        <w:t> </w:t>
      </w:r>
    </w:p>
    <w:p w14:paraId="37D786ED" w14:textId="77777777" w:rsidR="008B021F" w:rsidRPr="00F62B14" w:rsidRDefault="00000000" w:rsidP="00F62B1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hyperlink r:id="rId9" w:tgtFrame="_blank" w:history="1">
        <w:r w:rsidR="008B021F" w:rsidRPr="00F62B14">
          <w:rPr>
            <w:rStyle w:val="normaltextrun"/>
            <w:rFonts w:ascii="Arial" w:eastAsiaTheme="majorEastAsia" w:hAnsi="Arial" w:cs="Arial"/>
            <w:color w:val="0000FF"/>
            <w:sz w:val="22"/>
            <w:szCs w:val="22"/>
            <w:u w:val="single"/>
          </w:rPr>
          <w:t>410/2025 Sb. – Vyhláška o bezpečnostních opatřeních v režimu nižších povinností</w:t>
        </w:r>
      </w:hyperlink>
      <w:r w:rsidR="008B021F" w:rsidRPr="00F62B14">
        <w:rPr>
          <w:rStyle w:val="eop"/>
          <w:rFonts w:ascii="Arial" w:eastAsiaTheme="majorEastAsia" w:hAnsi="Arial" w:cs="Arial"/>
          <w:color w:val="0000FF"/>
          <w:sz w:val="22"/>
          <w:szCs w:val="22"/>
        </w:rPr>
        <w:t> </w:t>
      </w:r>
    </w:p>
    <w:p w14:paraId="625FFAED" w14:textId="77777777" w:rsidR="008B021F" w:rsidRPr="00F62B14" w:rsidRDefault="00000000" w:rsidP="00F62B1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0" w:tgtFrame="_blank" w:history="1">
        <w:r w:rsidR="008B021F" w:rsidRPr="00F62B14">
          <w:rPr>
            <w:rStyle w:val="normaltextrun"/>
            <w:rFonts w:ascii="Arial" w:eastAsiaTheme="majorEastAsia" w:hAnsi="Arial" w:cs="Arial"/>
            <w:color w:val="0000FF"/>
            <w:sz w:val="22"/>
            <w:szCs w:val="22"/>
            <w:u w:val="single"/>
          </w:rPr>
          <w:t>334/2025 Sb. – Vyhláška o Portálu NÚKIB a požadavcích na některé úkony</w:t>
        </w:r>
      </w:hyperlink>
      <w:r w:rsidR="008B021F" w:rsidRPr="00F62B14">
        <w:rPr>
          <w:rStyle w:val="eop"/>
          <w:rFonts w:ascii="Arial" w:eastAsiaTheme="majorEastAsia" w:hAnsi="Arial" w:cs="Arial"/>
          <w:color w:val="0000FF"/>
          <w:sz w:val="22"/>
          <w:szCs w:val="22"/>
        </w:rPr>
        <w:t> </w:t>
      </w:r>
    </w:p>
    <w:p w14:paraId="172A4538" w14:textId="0B634774" w:rsidR="008B021F" w:rsidRDefault="008B021F" w:rsidP="008B021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6612E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br/>
        <w:t>Cloudové vyhlášky:</w:t>
      </w:r>
      <w:r w:rsidRPr="006612E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F97CDD3" w14:textId="77777777" w:rsidR="00F62B14" w:rsidRDefault="00F62B14" w:rsidP="008B021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4BAE3721" w14:textId="77777777" w:rsidR="008B021F" w:rsidRPr="00F62B14" w:rsidRDefault="00000000" w:rsidP="00F62B14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hyperlink r:id="rId11" w:tgtFrame="_blank" w:history="1">
        <w:r w:rsidR="008B021F" w:rsidRPr="00F62B14">
          <w:rPr>
            <w:rStyle w:val="normaltextrun"/>
            <w:rFonts w:ascii="Arial" w:eastAsiaTheme="majorEastAsia" w:hAnsi="Arial" w:cs="Arial"/>
            <w:color w:val="0000FF"/>
            <w:sz w:val="22"/>
            <w:szCs w:val="22"/>
            <w:u w:val="single"/>
          </w:rPr>
          <w:t>411/2025 Sb. – Vyhláška o bezpečnostních úrovních informačních systémů veřejné správy</w:t>
        </w:r>
      </w:hyperlink>
      <w:r w:rsidR="008B021F" w:rsidRPr="00F62B14">
        <w:rPr>
          <w:rStyle w:val="eop"/>
          <w:rFonts w:ascii="Arial" w:eastAsiaTheme="majorEastAsia" w:hAnsi="Arial" w:cs="Arial"/>
          <w:color w:val="0000FF"/>
          <w:sz w:val="22"/>
          <w:szCs w:val="22"/>
        </w:rPr>
        <w:t> </w:t>
      </w:r>
    </w:p>
    <w:p w14:paraId="7585D942" w14:textId="77777777" w:rsidR="008B021F" w:rsidRPr="00F62B14" w:rsidRDefault="00000000" w:rsidP="00F62B14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2" w:tgtFrame="_blank" w:history="1">
        <w:r w:rsidR="008B021F" w:rsidRPr="00F62B14">
          <w:rPr>
            <w:rStyle w:val="normaltextrun"/>
            <w:rFonts w:ascii="Arial" w:eastAsiaTheme="majorEastAsia" w:hAnsi="Arial" w:cs="Arial"/>
            <w:color w:val="0000FF"/>
            <w:sz w:val="22"/>
            <w:szCs w:val="22"/>
            <w:u w:val="single"/>
          </w:rPr>
          <w:t xml:space="preserve">412/2025 Sb. – Vyhláška o bezpečnostních pravidlech pro orgány veřejné správy využívající cloud </w:t>
        </w:r>
        <w:proofErr w:type="spellStart"/>
        <w:r w:rsidR="008B021F" w:rsidRPr="00F62B14">
          <w:rPr>
            <w:rStyle w:val="normaltextrun"/>
            <w:rFonts w:ascii="Arial" w:eastAsiaTheme="majorEastAsia" w:hAnsi="Arial" w:cs="Arial"/>
            <w:color w:val="0000FF"/>
            <w:sz w:val="22"/>
            <w:szCs w:val="22"/>
            <w:u w:val="single"/>
          </w:rPr>
          <w:t>computing</w:t>
        </w:r>
        <w:proofErr w:type="spellEnd"/>
      </w:hyperlink>
      <w:r w:rsidR="008B021F" w:rsidRPr="00F62B14">
        <w:rPr>
          <w:rStyle w:val="eop"/>
          <w:rFonts w:ascii="Arial" w:eastAsiaTheme="majorEastAsia" w:hAnsi="Arial" w:cs="Arial"/>
          <w:color w:val="0000FF"/>
          <w:sz w:val="22"/>
          <w:szCs w:val="22"/>
        </w:rPr>
        <w:t> </w:t>
      </w:r>
    </w:p>
    <w:p w14:paraId="2A169639" w14:textId="77777777" w:rsidR="008351CD" w:rsidRPr="006612E9" w:rsidRDefault="008351CD">
      <w:pPr>
        <w:rPr>
          <w:rFonts w:ascii="Arial" w:hAnsi="Arial" w:cs="Arial"/>
          <w:sz w:val="22"/>
          <w:szCs w:val="22"/>
        </w:rPr>
      </w:pPr>
    </w:p>
    <w:sectPr w:rsidR="008351CD" w:rsidRPr="006612E9" w:rsidSect="004347ED">
      <w:headerReference w:type="default" r:id="rId13"/>
      <w:footerReference w:type="even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C07A" w14:textId="77777777" w:rsidR="00C544A3" w:rsidRDefault="00C544A3" w:rsidP="008B021F">
      <w:r>
        <w:separator/>
      </w:r>
    </w:p>
  </w:endnote>
  <w:endnote w:type="continuationSeparator" w:id="0">
    <w:p w14:paraId="732ACC1C" w14:textId="77777777" w:rsidR="00C544A3" w:rsidRDefault="00C544A3" w:rsidP="008B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 Thin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20118372"/>
      <w:docPartObj>
        <w:docPartGallery w:val="Page Numbers (Bottom of Page)"/>
        <w:docPartUnique/>
      </w:docPartObj>
    </w:sdtPr>
    <w:sdtContent>
      <w:p w14:paraId="549F5072" w14:textId="25B5D0DD" w:rsidR="000A6024" w:rsidRDefault="000A6024" w:rsidP="00C4380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473415D" w14:textId="77777777" w:rsidR="000A6024" w:rsidRDefault="000A6024" w:rsidP="000A602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088919538"/>
      <w:docPartObj>
        <w:docPartGallery w:val="Page Numbers (Bottom of Page)"/>
        <w:docPartUnique/>
      </w:docPartObj>
    </w:sdtPr>
    <w:sdtContent>
      <w:p w14:paraId="22417E14" w14:textId="393155FE" w:rsidR="000A6024" w:rsidRDefault="000A6024" w:rsidP="00C4380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366EE1C8" w14:textId="77777777" w:rsidR="006A2C24" w:rsidRDefault="006A2C24" w:rsidP="000A6024">
    <w:pPr>
      <w:pStyle w:val="paragraph"/>
      <w:spacing w:before="0" w:beforeAutospacing="0" w:after="0" w:afterAutospacing="0"/>
      <w:ind w:right="36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chivo Thin" w:eastAsiaTheme="majorEastAsia" w:hAnsi="Archivo Thin" w:cs="Archivo Thin"/>
        <w:smallCaps/>
        <w:color w:val="0093D6"/>
        <w:sz w:val="18"/>
        <w:szCs w:val="18"/>
      </w:rPr>
      <w:t>Svaz průmyslu a dopravy České republiky</w:t>
    </w:r>
    <w:r>
      <w:rPr>
        <w:rStyle w:val="eop"/>
        <w:rFonts w:ascii="Archivo Thin" w:eastAsiaTheme="majorEastAsia" w:hAnsi="Archivo Thin" w:cs="Archivo Thin"/>
        <w:color w:val="0093D6"/>
        <w:sz w:val="18"/>
        <w:szCs w:val="18"/>
      </w:rPr>
      <w:t> </w:t>
    </w:r>
  </w:p>
  <w:p w14:paraId="56D89291" w14:textId="373B33F8" w:rsidR="006A2C24" w:rsidRPr="006A2C24" w:rsidRDefault="006A2C24" w:rsidP="006A2C24">
    <w:pPr>
      <w:pStyle w:val="paragraph"/>
      <w:spacing w:before="0" w:beforeAutospacing="0" w:after="0" w:afterAutospacing="0"/>
      <w:textAlignment w:val="baseline"/>
      <w:rPr>
        <w:rFonts w:ascii="Calibri" w:eastAsiaTheme="majorEastAsia" w:hAnsi="Calibri" w:cs="Calibri"/>
      </w:rPr>
    </w:pPr>
    <w:r>
      <w:rPr>
        <w:rStyle w:val="normaltextrun"/>
        <w:rFonts w:ascii="Archivo Thin" w:eastAsiaTheme="majorEastAsia" w:hAnsi="Archivo Thin" w:cs="Archivo Thin"/>
        <w:smallCaps/>
        <w:color w:val="0093D6"/>
        <w:sz w:val="18"/>
        <w:szCs w:val="18"/>
      </w:rPr>
      <w:t xml:space="preserve">pro dotazy: </w:t>
    </w:r>
    <w:hyperlink r:id="rId1" w:history="1">
      <w:r w:rsidRPr="00C4380A">
        <w:rPr>
          <w:rStyle w:val="Hypertextovodkaz"/>
          <w:rFonts w:ascii="Archivo Thin" w:eastAsiaTheme="majorEastAsia" w:hAnsi="Archivo Thin" w:cs="Archivo Thin"/>
          <w:smallCaps/>
          <w:sz w:val="18"/>
          <w:szCs w:val="18"/>
        </w:rPr>
        <w:t>tiskove@spcr.cz</w:t>
      </w:r>
    </w:hyperlink>
    <w:r>
      <w:rPr>
        <w:rStyle w:val="normaltextrun"/>
        <w:rFonts w:ascii="Archivo Thin" w:eastAsiaTheme="majorEastAsia" w:hAnsi="Archivo Thin" w:cs="Archivo Thin"/>
        <w:smallCaps/>
        <w:color w:val="0093D6"/>
        <w:sz w:val="18"/>
        <w:szCs w:val="18"/>
      </w:rPr>
      <w:br/>
    </w:r>
    <w:r w:rsidR="006612E9">
      <w:rPr>
        <w:rStyle w:val="normaltextrun"/>
        <w:rFonts w:ascii="Archivo Thin" w:eastAsiaTheme="majorEastAsia" w:hAnsi="Archivo Thin" w:cs="Archivo Thin"/>
        <w:smallCaps/>
        <w:color w:val="0093D6"/>
        <w:sz w:val="18"/>
        <w:szCs w:val="18"/>
      </w:rPr>
      <w:fldChar w:fldCharType="begin"/>
    </w:r>
    <w:r w:rsidR="006612E9">
      <w:rPr>
        <w:rStyle w:val="normaltextrun"/>
        <w:rFonts w:ascii="Archivo Thin" w:eastAsiaTheme="majorEastAsia" w:hAnsi="Archivo Thin" w:cs="Archivo Thin"/>
        <w:smallCaps/>
        <w:color w:val="0093D6"/>
        <w:sz w:val="18"/>
        <w:szCs w:val="18"/>
      </w:rPr>
      <w:instrText>HYPERLINK "http://</w:instrText>
    </w:r>
    <w:r w:rsidR="006612E9" w:rsidRPr="006612E9">
      <w:rPr>
        <w:rStyle w:val="normaltextrun"/>
        <w:rFonts w:ascii="Archivo Thin" w:eastAsiaTheme="majorEastAsia" w:hAnsi="Archivo Thin" w:cs="Archivo Thin"/>
        <w:smallCaps/>
        <w:color w:val="0093D6"/>
        <w:sz w:val="18"/>
        <w:szCs w:val="18"/>
      </w:rPr>
      <w:instrText>www.spcr.cz</w:instrText>
    </w:r>
    <w:r w:rsidR="006612E9">
      <w:rPr>
        <w:rStyle w:val="normaltextrun"/>
        <w:rFonts w:ascii="Archivo Thin" w:eastAsiaTheme="majorEastAsia" w:hAnsi="Archivo Thin" w:cs="Archivo Thin"/>
        <w:smallCaps/>
        <w:color w:val="0093D6"/>
        <w:sz w:val="18"/>
        <w:szCs w:val="18"/>
      </w:rPr>
      <w:instrText>"</w:instrText>
    </w:r>
    <w:r w:rsidR="006612E9">
      <w:rPr>
        <w:rStyle w:val="normaltextrun"/>
        <w:rFonts w:ascii="Archivo Thin" w:eastAsiaTheme="majorEastAsia" w:hAnsi="Archivo Thin" w:cs="Archivo Thin"/>
        <w:smallCaps/>
        <w:color w:val="0093D6"/>
        <w:sz w:val="18"/>
        <w:szCs w:val="18"/>
      </w:rPr>
      <w:fldChar w:fldCharType="separate"/>
    </w:r>
    <w:r w:rsidR="006612E9" w:rsidRPr="00C4380A">
      <w:rPr>
        <w:rStyle w:val="Hypertextovodkaz"/>
        <w:rFonts w:ascii="Archivo Thin" w:eastAsiaTheme="majorEastAsia" w:hAnsi="Archivo Thin" w:cs="Archivo Thin"/>
        <w:smallCaps/>
        <w:sz w:val="18"/>
        <w:szCs w:val="18"/>
      </w:rPr>
      <w:t>www.spcr.cz</w:t>
    </w:r>
    <w:r w:rsidR="006612E9">
      <w:rPr>
        <w:rStyle w:val="normaltextrun"/>
        <w:rFonts w:ascii="Archivo Thin" w:eastAsiaTheme="majorEastAsia" w:hAnsi="Archivo Thin" w:cs="Archivo Thin"/>
        <w:smallCaps/>
        <w:color w:val="0093D6"/>
        <w:sz w:val="18"/>
        <w:szCs w:val="18"/>
      </w:rPr>
      <w:fldChar w:fldCharType="end"/>
    </w:r>
    <w:r>
      <w:rPr>
        <w:rStyle w:val="eop"/>
        <w:rFonts w:ascii="Archivo Thin" w:eastAsiaTheme="majorEastAsia" w:hAnsi="Archivo Thin" w:cs="Archivo Thin"/>
        <w:color w:val="000000"/>
        <w:sz w:val="20"/>
        <w:szCs w:val="20"/>
      </w:rPr>
      <w:t> </w:t>
    </w:r>
  </w:p>
  <w:p w14:paraId="435D5A56" w14:textId="77777777" w:rsidR="006A2C24" w:rsidRDefault="006A2C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89EB6" w14:textId="77777777" w:rsidR="00C544A3" w:rsidRDefault="00C544A3" w:rsidP="008B021F">
      <w:r>
        <w:separator/>
      </w:r>
    </w:p>
  </w:footnote>
  <w:footnote w:type="continuationSeparator" w:id="0">
    <w:p w14:paraId="1E364F01" w14:textId="77777777" w:rsidR="00C544A3" w:rsidRDefault="00C544A3" w:rsidP="008B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C034" w14:textId="123EA810" w:rsidR="008B021F" w:rsidRDefault="008B021F">
    <w:pPr>
      <w:pStyle w:val="Zhlav"/>
    </w:pPr>
    <w:r>
      <w:rPr>
        <w:noProof/>
      </w:rPr>
      <w:drawing>
        <wp:inline distT="0" distB="0" distL="0" distR="0" wp14:anchorId="31753A9D" wp14:editId="2CCB6717">
          <wp:extent cx="1887220" cy="574040"/>
          <wp:effectExtent l="0" t="0" r="5080" b="0"/>
          <wp:docPr id="1628233465" name="Obrázek 1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F4E"/>
    <w:multiLevelType w:val="hybridMultilevel"/>
    <w:tmpl w:val="9A3A4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1D3A"/>
    <w:multiLevelType w:val="multilevel"/>
    <w:tmpl w:val="C3FE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7E2BAB"/>
    <w:multiLevelType w:val="multilevel"/>
    <w:tmpl w:val="F7CE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7A455F"/>
    <w:multiLevelType w:val="multilevel"/>
    <w:tmpl w:val="2DD2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5B1AD2"/>
    <w:multiLevelType w:val="multilevel"/>
    <w:tmpl w:val="1FD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FD5F7A"/>
    <w:multiLevelType w:val="multilevel"/>
    <w:tmpl w:val="408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AC06B0"/>
    <w:multiLevelType w:val="multilevel"/>
    <w:tmpl w:val="78A2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4155E3"/>
    <w:multiLevelType w:val="multilevel"/>
    <w:tmpl w:val="5A70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7726F2"/>
    <w:multiLevelType w:val="multilevel"/>
    <w:tmpl w:val="928C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6547D4"/>
    <w:multiLevelType w:val="multilevel"/>
    <w:tmpl w:val="A938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8F00AB"/>
    <w:multiLevelType w:val="multilevel"/>
    <w:tmpl w:val="93E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8D6D41"/>
    <w:multiLevelType w:val="multilevel"/>
    <w:tmpl w:val="2712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497118"/>
    <w:multiLevelType w:val="multilevel"/>
    <w:tmpl w:val="EC58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111E97"/>
    <w:multiLevelType w:val="multilevel"/>
    <w:tmpl w:val="78A6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8379B"/>
    <w:multiLevelType w:val="multilevel"/>
    <w:tmpl w:val="E7A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577308"/>
    <w:multiLevelType w:val="multilevel"/>
    <w:tmpl w:val="A8A6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5F0AE9"/>
    <w:multiLevelType w:val="multilevel"/>
    <w:tmpl w:val="9E4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CF3CB1"/>
    <w:multiLevelType w:val="hybridMultilevel"/>
    <w:tmpl w:val="40EC2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359A4"/>
    <w:multiLevelType w:val="hybridMultilevel"/>
    <w:tmpl w:val="7F58B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257902">
    <w:abstractNumId w:val="7"/>
  </w:num>
  <w:num w:numId="2" w16cid:durableId="445273532">
    <w:abstractNumId w:val="12"/>
  </w:num>
  <w:num w:numId="3" w16cid:durableId="88087154">
    <w:abstractNumId w:val="11"/>
  </w:num>
  <w:num w:numId="4" w16cid:durableId="1120147107">
    <w:abstractNumId w:val="10"/>
  </w:num>
  <w:num w:numId="5" w16cid:durableId="1585722553">
    <w:abstractNumId w:val="5"/>
  </w:num>
  <w:num w:numId="6" w16cid:durableId="690297117">
    <w:abstractNumId w:val="15"/>
  </w:num>
  <w:num w:numId="7" w16cid:durableId="610825747">
    <w:abstractNumId w:val="3"/>
  </w:num>
  <w:num w:numId="8" w16cid:durableId="1737314605">
    <w:abstractNumId w:val="1"/>
  </w:num>
  <w:num w:numId="9" w16cid:durableId="1974748412">
    <w:abstractNumId w:val="13"/>
  </w:num>
  <w:num w:numId="10" w16cid:durableId="1623540472">
    <w:abstractNumId w:val="6"/>
  </w:num>
  <w:num w:numId="11" w16cid:durableId="1722629141">
    <w:abstractNumId w:val="16"/>
  </w:num>
  <w:num w:numId="12" w16cid:durableId="13384074">
    <w:abstractNumId w:val="8"/>
  </w:num>
  <w:num w:numId="13" w16cid:durableId="1704407083">
    <w:abstractNumId w:val="4"/>
  </w:num>
  <w:num w:numId="14" w16cid:durableId="1262765519">
    <w:abstractNumId w:val="2"/>
  </w:num>
  <w:num w:numId="15" w16cid:durableId="558710095">
    <w:abstractNumId w:val="14"/>
  </w:num>
  <w:num w:numId="16" w16cid:durableId="1507548775">
    <w:abstractNumId w:val="9"/>
  </w:num>
  <w:num w:numId="17" w16cid:durableId="136998508">
    <w:abstractNumId w:val="18"/>
  </w:num>
  <w:num w:numId="18" w16cid:durableId="1622572526">
    <w:abstractNumId w:val="17"/>
  </w:num>
  <w:num w:numId="19" w16cid:durableId="212947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1F"/>
    <w:rsid w:val="000A6024"/>
    <w:rsid w:val="001002B0"/>
    <w:rsid w:val="001235F6"/>
    <w:rsid w:val="001D7938"/>
    <w:rsid w:val="002515BF"/>
    <w:rsid w:val="004347ED"/>
    <w:rsid w:val="004641ED"/>
    <w:rsid w:val="0047532A"/>
    <w:rsid w:val="005077FF"/>
    <w:rsid w:val="005B173B"/>
    <w:rsid w:val="006612E9"/>
    <w:rsid w:val="006A2C24"/>
    <w:rsid w:val="007C4133"/>
    <w:rsid w:val="008351CD"/>
    <w:rsid w:val="008B021F"/>
    <w:rsid w:val="009079CA"/>
    <w:rsid w:val="00916D7E"/>
    <w:rsid w:val="009F7FC5"/>
    <w:rsid w:val="00A15D54"/>
    <w:rsid w:val="00AF6994"/>
    <w:rsid w:val="00B643C3"/>
    <w:rsid w:val="00B756E8"/>
    <w:rsid w:val="00BC65FE"/>
    <w:rsid w:val="00C544A3"/>
    <w:rsid w:val="00EC2259"/>
    <w:rsid w:val="00F62B14"/>
    <w:rsid w:val="00F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BFB12"/>
  <w14:defaultImageDpi w14:val="32767"/>
  <w15:chartTrackingRefBased/>
  <w15:docId w15:val="{8DAB4A89-7C64-CE4B-A150-E40AEBD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0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0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0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0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0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0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0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0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0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0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02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02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02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02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02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02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0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02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0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02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02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02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02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0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02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021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8B02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8B021F"/>
  </w:style>
  <w:style w:type="character" w:customStyle="1" w:styleId="scxw192326436">
    <w:name w:val="scxw192326436"/>
    <w:basedOn w:val="Standardnpsmoodstavce"/>
    <w:rsid w:val="008B021F"/>
  </w:style>
  <w:style w:type="character" w:customStyle="1" w:styleId="eop">
    <w:name w:val="eop"/>
    <w:basedOn w:val="Standardnpsmoodstavce"/>
    <w:rsid w:val="008B021F"/>
  </w:style>
  <w:style w:type="character" w:customStyle="1" w:styleId="scxw196558471">
    <w:name w:val="scxw196558471"/>
    <w:basedOn w:val="Standardnpsmoodstavce"/>
    <w:rsid w:val="008B021F"/>
  </w:style>
  <w:style w:type="paragraph" w:styleId="Zhlav">
    <w:name w:val="header"/>
    <w:basedOn w:val="Normln"/>
    <w:link w:val="ZhlavChar"/>
    <w:uiPriority w:val="99"/>
    <w:unhideWhenUsed/>
    <w:rsid w:val="008B02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021F"/>
  </w:style>
  <w:style w:type="paragraph" w:styleId="Zpat">
    <w:name w:val="footer"/>
    <w:basedOn w:val="Normln"/>
    <w:link w:val="ZpatChar"/>
    <w:uiPriority w:val="99"/>
    <w:unhideWhenUsed/>
    <w:rsid w:val="008B02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021F"/>
  </w:style>
  <w:style w:type="character" w:customStyle="1" w:styleId="scxw123813542">
    <w:name w:val="scxw123813542"/>
    <w:basedOn w:val="Standardnpsmoodstavce"/>
    <w:rsid w:val="008B021F"/>
  </w:style>
  <w:style w:type="character" w:customStyle="1" w:styleId="tabchar">
    <w:name w:val="tabchar"/>
    <w:basedOn w:val="Standardnpsmoodstavce"/>
    <w:rsid w:val="006A2C24"/>
  </w:style>
  <w:style w:type="character" w:styleId="Hypertextovodkaz">
    <w:name w:val="Hyperlink"/>
    <w:basedOn w:val="Standardnpsmoodstavce"/>
    <w:uiPriority w:val="99"/>
    <w:unhideWhenUsed/>
    <w:rsid w:val="006A2C2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rsid w:val="006A2C24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0A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birka.cz/sb/2025/409?zalozka=tex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sbirka.cz/sb/2025/408?zalozka=text" TargetMode="External"/><Relationship Id="rId12" Type="http://schemas.openxmlformats.org/officeDocument/2006/relationships/hyperlink" Target="https://www.e-sbirka.cz/sb/2025/412?zalozka=tex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sbirka.cz/sb/2025/411?zalozka=tex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e-sbirka.cz/sb/2025/334/2025-11-01?f=port%C3%A1l&amp;zalozka=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birka.cz/sb/2025/410?zalozka=tex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iskove@sp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530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Vyskočilová</dc:creator>
  <cp:keywords/>
  <dc:description/>
  <cp:lastModifiedBy>Klára Vyskočilová</cp:lastModifiedBy>
  <cp:revision>10</cp:revision>
  <dcterms:created xsi:type="dcterms:W3CDTF">2025-10-15T10:08:00Z</dcterms:created>
  <dcterms:modified xsi:type="dcterms:W3CDTF">2025-10-15T10:24:00Z</dcterms:modified>
</cp:coreProperties>
</file>